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13"/>
          <w:tab w:val="left" w:pos="5745"/>
        </w:tabs>
        <w:spacing w:line="600" w:lineRule="exact"/>
        <w:jc w:val="left"/>
        <w:rPr>
          <w:rFonts w:ascii="黑体" w:hAnsi="ˎ̥" w:eastAsia="黑体" w:cs="宋体"/>
          <w:b/>
          <w:bCs/>
          <w:color w:val="800080"/>
          <w:spacing w:val="44"/>
          <w:kern w:val="0"/>
          <w:sz w:val="44"/>
          <w:szCs w:val="44"/>
        </w:rPr>
      </w:pPr>
      <w:r>
        <w:rPr>
          <w:rFonts w:hint="eastAsia"/>
          <w:b/>
          <w:w w:val="110"/>
          <w:sz w:val="52"/>
        </w:rPr>
        <w:t xml:space="preserve"> </w:t>
      </w:r>
      <w:r>
        <w:rPr>
          <w:b/>
          <w:w w:val="110"/>
          <w:sz w:val="52"/>
        </w:rPr>
        <w:tab/>
      </w:r>
      <w:r>
        <w:rPr>
          <w:rFonts w:hint="eastAsia"/>
          <w:b/>
          <w:w w:val="110"/>
          <w:sz w:val="52"/>
        </w:rPr>
        <w:t xml:space="preserve">  </w:t>
      </w:r>
    </w:p>
    <w:p>
      <w:pPr>
        <w:tabs>
          <w:tab w:val="center" w:pos="4513"/>
          <w:tab w:val="left" w:pos="5745"/>
        </w:tabs>
        <w:spacing w:line="600" w:lineRule="exact"/>
        <w:jc w:val="center"/>
        <w:rPr>
          <w:b/>
          <w:color w:val="7030A0"/>
          <w:w w:val="110"/>
          <w:sz w:val="44"/>
          <w:szCs w:val="44"/>
        </w:rPr>
      </w:pPr>
      <w:r>
        <w:rPr>
          <w:rFonts w:hint="eastAsia" w:ascii="黑体" w:hAnsi="ˎ̥" w:eastAsia="黑体" w:cs="宋体"/>
          <w:b/>
          <w:bCs/>
          <w:color w:val="7030A0"/>
          <w:spacing w:val="44"/>
          <w:kern w:val="0"/>
          <w:sz w:val="44"/>
          <w:szCs w:val="44"/>
        </w:rPr>
        <w:t>房地产营销</w:t>
      </w:r>
      <w:r>
        <w:rPr>
          <w:rFonts w:hint="eastAsia" w:ascii="黑体" w:hAnsi="ˎ̥" w:eastAsia="黑体" w:cs="宋体"/>
          <w:b/>
          <w:bCs/>
          <w:color w:val="7030A0"/>
          <w:spacing w:val="44"/>
          <w:kern w:val="0"/>
          <w:sz w:val="44"/>
          <w:szCs w:val="44"/>
          <w:lang w:val="en-US" w:eastAsia="zh-CN"/>
        </w:rPr>
        <w:t>实操与落地</w:t>
      </w:r>
      <w:r>
        <w:rPr>
          <w:rFonts w:hint="eastAsia" w:ascii="黑体" w:hAnsi="ˎ̥" w:eastAsia="黑体" w:cs="宋体"/>
          <w:b/>
          <w:bCs/>
          <w:color w:val="7030A0"/>
          <w:spacing w:val="44"/>
          <w:kern w:val="0"/>
          <w:sz w:val="44"/>
          <w:szCs w:val="44"/>
        </w:rPr>
        <w:t>高级研修班</w:t>
      </w:r>
    </w:p>
    <w:p>
      <w:pPr>
        <w:widowControl/>
        <w:spacing w:line="312" w:lineRule="auto"/>
        <w:jc w:val="left"/>
        <w:rPr>
          <w:rFonts w:hAnsi="宋体" w:cs="宋体"/>
          <w:b/>
          <w:sz w:val="24"/>
        </w:rPr>
      </w:pPr>
    </w:p>
    <w:p>
      <w:pPr>
        <w:spacing w:line="300" w:lineRule="auto"/>
        <w:rPr>
          <w:rFonts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</w:t>
      </w:r>
      <w:r>
        <w:rPr>
          <w:rFonts w:hint="eastAsia" w:ascii="黑体" w:hAnsi="宋体" w:eastAsia="黑体"/>
          <w:b/>
          <w:color w:val="7030A0"/>
          <w:sz w:val="24"/>
        </w:rPr>
        <w:t>项目背景</w:t>
      </w: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】</w:t>
      </w:r>
    </w:p>
    <w:p>
      <w:pPr>
        <w:widowControl/>
        <w:tabs>
          <w:tab w:val="left" w:pos="9720"/>
        </w:tabs>
        <w:spacing w:line="312" w:lineRule="auto"/>
        <w:ind w:left="508" w:leftChars="242"/>
        <w:jc w:val="left"/>
        <w:rPr>
          <w:rFonts w:ascii="宋体" w:hAnsi="宋体" w:cs="宋体"/>
          <w:bCs/>
          <w:kern w:val="0"/>
          <w:sz w:val="22"/>
          <w:szCs w:val="22"/>
        </w:rPr>
      </w:pPr>
      <w:r>
        <w:rPr>
          <w:rFonts w:ascii="Verdana" w:hAnsi="Verdana"/>
          <w:color w:val="333333"/>
          <w:szCs w:val="21"/>
          <w:shd w:val="clear" w:color="auto" w:fill="FFFFFF"/>
        </w:rPr>
        <w:t>　</w:t>
      </w:r>
      <w:r>
        <w:rPr>
          <w:rFonts w:hint="eastAsia" w:ascii="Verdana" w:hAnsi="Verdana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Verdana" w:hAnsi="Verdana"/>
          <w:color w:val="333333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Verdana" w:hAnsi="Verdana"/>
          <w:color w:val="333333"/>
          <w:szCs w:val="21"/>
          <w:shd w:val="clear" w:color="auto" w:fill="FFFFFF"/>
        </w:rPr>
        <w:t>经过</w:t>
      </w:r>
      <w:r>
        <w:rPr>
          <w:rFonts w:hint="eastAsia" w:ascii="宋体" w:hAnsi="宋体" w:cs="宋体"/>
          <w:bCs/>
          <w:kern w:val="0"/>
          <w:sz w:val="22"/>
          <w:szCs w:val="22"/>
        </w:rPr>
        <w:t>高速扩张期后，中国房地产行业已经到了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转型时期</w:t>
      </w:r>
      <w:r>
        <w:rPr>
          <w:rFonts w:hint="eastAsia" w:ascii="宋体" w:hAnsi="宋体" w:cs="宋体"/>
          <w:bCs/>
          <w:kern w:val="0"/>
          <w:sz w:val="22"/>
          <w:szCs w:val="22"/>
        </w:rPr>
        <w:t>，2017年全国70个大中城市销售量下降17%。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十九</w:t>
      </w:r>
      <w:r>
        <w:rPr>
          <w:rFonts w:hint="eastAsia" w:ascii="宋体" w:hAnsi="宋体" w:cs="宋体"/>
          <w:bCs/>
          <w:kern w:val="0"/>
          <w:sz w:val="22"/>
          <w:szCs w:val="22"/>
        </w:rPr>
        <w:t>大后政策持续收紧，2018年</w:t>
      </w:r>
      <w:r>
        <w:rPr>
          <w:rFonts w:ascii="Verdana" w:hAnsi="Verdana"/>
          <w:szCs w:val="21"/>
          <w:shd w:val="clear" w:color="auto" w:fill="FFFFFF"/>
        </w:rPr>
        <w:t>房地产市场</w:t>
      </w:r>
      <w:r>
        <w:rPr>
          <w:rFonts w:hint="eastAsia" w:ascii="Verdana" w:hAnsi="Verdana"/>
          <w:szCs w:val="21"/>
          <w:shd w:val="clear" w:color="auto" w:fill="FFFFFF"/>
        </w:rPr>
        <w:t>将</w:t>
      </w:r>
      <w:r>
        <w:rPr>
          <w:rFonts w:ascii="Verdana" w:hAnsi="Verdana"/>
          <w:szCs w:val="21"/>
          <w:shd w:val="clear" w:color="auto" w:fill="FFFFFF"/>
        </w:rPr>
        <w:t>从上半场的“单边上扬”回归到“周期波动的纯市场”，房地产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产业性质</w:t>
      </w:r>
      <w:r>
        <w:rPr>
          <w:rFonts w:ascii="Verdana" w:hAnsi="Verdana"/>
          <w:szCs w:val="21"/>
          <w:shd w:val="clear" w:color="auto" w:fill="FFFFFF"/>
        </w:rPr>
        <w:t>回归“居住本质”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属性；而</w:t>
      </w:r>
      <w:r>
        <w:rPr>
          <w:rFonts w:ascii="Verdana" w:hAnsi="Verdana"/>
          <w:szCs w:val="21"/>
          <w:shd w:val="clear" w:color="auto" w:fill="FFFFFF"/>
        </w:rPr>
        <w:t>下半场开幕</w:t>
      </w:r>
      <w:r>
        <w:rPr>
          <w:rFonts w:hint="eastAsia" w:ascii="Verdana" w:hAnsi="Verdana"/>
          <w:szCs w:val="21"/>
          <w:shd w:val="clear" w:color="auto" w:fill="FFFFFF"/>
        </w:rPr>
        <w:t>，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面对市场变化，</w:t>
      </w:r>
      <w:r>
        <w:rPr>
          <w:rFonts w:hint="eastAsia" w:ascii="宋体" w:hAnsi="宋体" w:cs="宋体"/>
          <w:bCs/>
          <w:kern w:val="0"/>
          <w:sz w:val="22"/>
          <w:szCs w:val="22"/>
        </w:rPr>
        <w:t>如何度过危险期，成为各大房企的核心任务！</w:t>
      </w:r>
    </w:p>
    <w:p>
      <w:pPr>
        <w:widowControl/>
        <w:tabs>
          <w:tab w:val="left" w:pos="9720"/>
        </w:tabs>
        <w:spacing w:line="312" w:lineRule="auto"/>
        <w:ind w:left="508" w:leftChars="242" w:firstLine="330" w:firstLineChars="150"/>
        <w:jc w:val="left"/>
        <w:rPr>
          <w:rFonts w:hint="eastAsia" w:ascii="Verdana" w:hAnsi="Verdana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过去的套路与经验已不再灵验，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客户</w:t>
      </w:r>
      <w:r>
        <w:rPr>
          <w:rFonts w:hint="eastAsia" w:ascii="宋体" w:hAnsi="宋体" w:cs="宋体"/>
          <w:bCs/>
          <w:kern w:val="0"/>
          <w:sz w:val="22"/>
          <w:szCs w:val="22"/>
        </w:rPr>
        <w:t>购买需求降低，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房企</w:t>
      </w:r>
      <w:r>
        <w:rPr>
          <w:rFonts w:hint="eastAsia" w:ascii="宋体" w:hAnsi="宋体" w:cs="宋体"/>
          <w:bCs/>
          <w:kern w:val="0"/>
          <w:sz w:val="22"/>
          <w:szCs w:val="22"/>
        </w:rPr>
        <w:t>项目销售正在减速，资金链将进入危险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期</w:t>
      </w:r>
      <w:r>
        <w:rPr>
          <w:rFonts w:hint="eastAsia" w:ascii="宋体" w:hAnsi="宋体" w:cs="宋体"/>
          <w:bCs/>
          <w:kern w:val="0"/>
          <w:sz w:val="22"/>
          <w:szCs w:val="22"/>
        </w:rPr>
        <w:t>，面对窘境，如何提升营销力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成为各企业关注的</w:t>
      </w:r>
      <w:r>
        <w:rPr>
          <w:rFonts w:hint="eastAsia" w:ascii="宋体" w:hAnsi="宋体" w:cs="宋体"/>
          <w:b/>
          <w:bCs w:val="0"/>
          <w:kern w:val="0"/>
          <w:sz w:val="22"/>
          <w:szCs w:val="22"/>
          <w:lang w:val="en-US" w:eastAsia="zh-CN"/>
        </w:rPr>
        <w:t>核心问题</w:t>
      </w:r>
      <w:r>
        <w:rPr>
          <w:rFonts w:hint="eastAsia" w:ascii="宋体" w:hAnsi="宋体" w:cs="宋体"/>
          <w:bCs/>
          <w:kern w:val="0"/>
          <w:sz w:val="22"/>
          <w:szCs w:val="22"/>
        </w:rPr>
        <w:t>；</w:t>
      </w:r>
      <w:r>
        <w:rPr>
          <w:rFonts w:ascii="Verdana" w:hAnsi="Verdana"/>
          <w:szCs w:val="21"/>
          <w:shd w:val="clear" w:color="auto" w:fill="FFFFFF"/>
        </w:rPr>
        <w:t>客户、土地和产品错位，买得起的不喜欢，想买的买不起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的社会现象持续存在，而</w:t>
      </w:r>
      <w:r>
        <w:rPr>
          <w:rFonts w:hint="eastAsia" w:ascii="Verdana" w:hAnsi="Verdana"/>
          <w:szCs w:val="21"/>
          <w:shd w:val="clear" w:color="auto" w:fill="FFFFFF"/>
        </w:rPr>
        <w:t>如何确定项目定位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成为各房地产企业营销团队中</w:t>
      </w:r>
      <w:r>
        <w:rPr>
          <w:rFonts w:hint="eastAsia" w:ascii="Verdana" w:hAnsi="Verdana"/>
          <w:b/>
          <w:bCs/>
          <w:szCs w:val="21"/>
          <w:shd w:val="clear" w:color="auto" w:fill="FFFFFF"/>
          <w:lang w:val="en-US" w:eastAsia="zh-CN"/>
        </w:rPr>
        <w:t>首要关注点</w:t>
      </w:r>
      <w:r>
        <w:rPr>
          <w:rFonts w:hint="eastAsia" w:ascii="Verdana" w:hAnsi="Verdana"/>
          <w:szCs w:val="21"/>
          <w:shd w:val="clear" w:color="auto" w:fill="FFFFFF"/>
        </w:rPr>
        <w:t>；</w:t>
      </w:r>
    </w:p>
    <w:p>
      <w:pPr>
        <w:widowControl/>
        <w:tabs>
          <w:tab w:val="left" w:pos="9720"/>
        </w:tabs>
        <w:spacing w:line="312" w:lineRule="auto"/>
        <w:ind w:left="508" w:leftChars="242" w:firstLine="315" w:firstLineChars="150"/>
        <w:jc w:val="left"/>
        <w:rPr>
          <w:rFonts w:hint="eastAsia" w:ascii="Verdana" w:hAnsi="Verdana"/>
          <w:szCs w:val="21"/>
          <w:shd w:val="clear" w:color="auto" w:fill="FFFFFF"/>
        </w:rPr>
      </w:pPr>
      <w:r>
        <w:rPr>
          <w:rFonts w:hint="eastAsia" w:ascii="Verdana" w:hAnsi="Verdana"/>
          <w:szCs w:val="21"/>
          <w:shd w:val="clear" w:color="auto" w:fill="FFFFFF"/>
        </w:rPr>
        <w:t>营销</w:t>
      </w:r>
      <w:r>
        <w:rPr>
          <w:rFonts w:ascii="Verdana" w:hAnsi="Verdana"/>
          <w:szCs w:val="21"/>
          <w:shd w:val="clear" w:color="auto" w:fill="FFFFFF"/>
        </w:rPr>
        <w:t>队伍带队难，吃不了苦，工资要求高，能力弱，士气消沉</w:t>
      </w:r>
      <w:r>
        <w:rPr>
          <w:rFonts w:hint="eastAsia" w:ascii="Verdana" w:hAnsi="Verdana"/>
          <w:szCs w:val="21"/>
          <w:shd w:val="clear" w:color="auto" w:fill="FFFFFF"/>
        </w:rPr>
        <w:t>，如何打造狼性团队</w:t>
      </w:r>
      <w:r>
        <w:rPr>
          <w:rFonts w:hint="eastAsia" w:ascii="Verdana" w:hAnsi="Verdana"/>
          <w:szCs w:val="21"/>
          <w:shd w:val="clear" w:color="auto" w:fill="FFFFFF"/>
          <w:lang w:val="en-US" w:eastAsia="zh-CN"/>
        </w:rPr>
        <w:t>成为营销团队的</w:t>
      </w:r>
      <w:r>
        <w:rPr>
          <w:rFonts w:hint="eastAsia" w:ascii="Verdana" w:hAnsi="Verdana"/>
          <w:b/>
          <w:bCs/>
          <w:szCs w:val="21"/>
          <w:shd w:val="clear" w:color="auto" w:fill="FFFFFF"/>
          <w:lang w:val="en-US" w:eastAsia="zh-CN"/>
        </w:rPr>
        <w:t>基础关注点</w:t>
      </w:r>
      <w:r>
        <w:rPr>
          <w:rFonts w:hint="eastAsia" w:ascii="Verdana" w:hAnsi="Verdana"/>
          <w:szCs w:val="21"/>
          <w:shd w:val="clear" w:color="auto" w:fill="FFFFFF"/>
        </w:rPr>
        <w:t>；</w:t>
      </w:r>
    </w:p>
    <w:p>
      <w:pPr>
        <w:widowControl/>
        <w:tabs>
          <w:tab w:val="left" w:pos="9720"/>
        </w:tabs>
        <w:spacing w:line="312" w:lineRule="auto"/>
        <w:ind w:left="508" w:leftChars="242" w:firstLine="330" w:firstLineChars="150"/>
        <w:jc w:val="left"/>
        <w:rPr>
          <w:rFonts w:hint="eastAsia" w:ascii="宋体" w:hAnsi="宋体" w:cs="宋体"/>
          <w:bCs/>
          <w:kern w:val="0"/>
          <w:sz w:val="22"/>
          <w:szCs w:val="22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项目余量多，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而</w:t>
      </w:r>
      <w:r>
        <w:rPr>
          <w:rFonts w:hint="eastAsia" w:ascii="宋体" w:hAnsi="宋体" w:cs="宋体"/>
          <w:bCs/>
          <w:kern w:val="0"/>
          <w:sz w:val="22"/>
          <w:szCs w:val="22"/>
        </w:rPr>
        <w:t>危机临近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时企业</w:t>
      </w:r>
      <w:r>
        <w:rPr>
          <w:rFonts w:hint="eastAsia" w:ascii="宋体" w:hAnsi="宋体" w:cs="宋体"/>
          <w:bCs/>
          <w:kern w:val="0"/>
          <w:sz w:val="22"/>
          <w:szCs w:val="22"/>
        </w:rPr>
        <w:t>如何把开发期缩短，加快项目的运转速度和销售速度，回笼资金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成为企业生存的</w:t>
      </w:r>
      <w:r>
        <w:rPr>
          <w:rFonts w:hint="eastAsia" w:ascii="宋体" w:hAnsi="宋体" w:cs="宋体"/>
          <w:b/>
          <w:bCs w:val="0"/>
          <w:kern w:val="0"/>
          <w:sz w:val="22"/>
          <w:szCs w:val="22"/>
          <w:lang w:val="en-US" w:eastAsia="zh-CN"/>
        </w:rPr>
        <w:t>关键核心点</w:t>
      </w:r>
      <w:r>
        <w:rPr>
          <w:rFonts w:hint="eastAsia" w:ascii="宋体" w:hAnsi="宋体" w:cs="宋体"/>
          <w:bCs/>
          <w:kern w:val="0"/>
          <w:sz w:val="22"/>
          <w:szCs w:val="22"/>
        </w:rPr>
        <w:t>。</w:t>
      </w:r>
    </w:p>
    <w:p>
      <w:pPr>
        <w:widowControl/>
        <w:tabs>
          <w:tab w:val="left" w:pos="9720"/>
        </w:tabs>
        <w:spacing w:line="312" w:lineRule="auto"/>
        <w:ind w:left="508" w:leftChars="242" w:firstLine="550" w:firstLineChars="250"/>
        <w:jc w:val="left"/>
        <w:rPr>
          <w:rFonts w:ascii="宋体" w:hAnsi="宋体" w:cs="宋体"/>
          <w:bCs/>
          <w:kern w:val="0"/>
          <w:sz w:val="22"/>
          <w:szCs w:val="22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基于对以上问题的深刻思考，中清博创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企商研修中心</w:t>
      </w:r>
      <w:r>
        <w:rPr>
          <w:rFonts w:hint="eastAsia" w:ascii="宋体" w:hAnsi="宋体" w:cs="宋体"/>
          <w:bCs/>
          <w:kern w:val="0"/>
          <w:sz w:val="22"/>
          <w:szCs w:val="22"/>
        </w:rPr>
        <w:t>推出“房地产营销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实操与落地</w:t>
      </w:r>
      <w:r>
        <w:rPr>
          <w:rFonts w:hint="eastAsia" w:ascii="宋体" w:hAnsi="宋体" w:cs="宋体"/>
          <w:bCs/>
          <w:kern w:val="0"/>
          <w:sz w:val="22"/>
          <w:szCs w:val="22"/>
        </w:rPr>
        <w:t>高级研修班”，帮助</w:t>
      </w:r>
      <w:r>
        <w:rPr>
          <w:rFonts w:ascii="Verdana" w:hAnsi="Verdana"/>
          <w:szCs w:val="21"/>
          <w:shd w:val="clear" w:color="auto" w:fill="FFFFFF"/>
        </w:rPr>
        <w:t>房地产企业快速找到业绩提升的突破口</w:t>
      </w:r>
      <w:r>
        <w:rPr>
          <w:rFonts w:hint="eastAsia" w:ascii="Verdana" w:hAnsi="Verdana"/>
          <w:szCs w:val="21"/>
          <w:shd w:val="clear" w:color="auto" w:fill="FFFFFF"/>
        </w:rPr>
        <w:t>，</w:t>
      </w:r>
      <w:r>
        <w:rPr>
          <w:rFonts w:ascii="Verdana" w:hAnsi="Verdana"/>
          <w:szCs w:val="21"/>
          <w:shd w:val="clear" w:color="auto" w:fill="FFFFFF"/>
        </w:rPr>
        <w:t>提高企业营销管理者价值构建与营销创新、市场研究与项目定位、</w:t>
      </w:r>
      <w:r>
        <w:rPr>
          <w:rFonts w:hint="eastAsia" w:ascii="Verdana" w:hAnsi="Verdana"/>
          <w:szCs w:val="21"/>
          <w:shd w:val="clear" w:color="auto" w:fill="FFFFFF"/>
        </w:rPr>
        <w:t>营销团队</w:t>
      </w:r>
      <w:r>
        <w:rPr>
          <w:rFonts w:ascii="Verdana" w:hAnsi="Verdana"/>
          <w:szCs w:val="21"/>
          <w:shd w:val="clear" w:color="auto" w:fill="FFFFFF"/>
        </w:rPr>
        <w:t>建设</w:t>
      </w:r>
      <w:r>
        <w:rPr>
          <w:rFonts w:hint="eastAsia" w:ascii="Verdana" w:hAnsi="Verdana"/>
          <w:szCs w:val="21"/>
          <w:shd w:val="clear" w:color="auto" w:fill="FFFFFF"/>
        </w:rPr>
        <w:t>与管理</w:t>
      </w:r>
      <w:r>
        <w:rPr>
          <w:rFonts w:ascii="Verdana" w:hAnsi="Verdana"/>
          <w:szCs w:val="21"/>
          <w:shd w:val="clear" w:color="auto" w:fill="FFFFFF"/>
        </w:rPr>
        <w:t>等关键能力！</w:t>
      </w:r>
      <w:r>
        <w:rPr>
          <w:rFonts w:hint="eastAsia" w:ascii="宋体" w:hAnsi="宋体"/>
          <w:b/>
          <w:color w:val="002060"/>
          <w:szCs w:val="21"/>
        </w:rPr>
        <w:t xml:space="preserve">      </w:t>
      </w:r>
    </w:p>
    <w:p>
      <w:pPr>
        <w:spacing w:line="300" w:lineRule="auto"/>
        <w:rPr>
          <w:rFonts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【课程特色】</w:t>
      </w:r>
    </w:p>
    <w:tbl>
      <w:tblPr>
        <w:tblStyle w:val="13"/>
        <w:tblpPr w:leftFromText="180" w:rightFromText="180" w:vertAnchor="text" w:horzAnchor="page" w:tblpX="1709" w:tblpY="158"/>
        <w:tblOverlap w:val="never"/>
        <w:tblW w:w="9825" w:type="dxa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5160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5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  <w:vAlign w:val="center"/>
          </w:tcPr>
          <w:p>
            <w:pPr>
              <w:spacing w:line="320" w:lineRule="atLeast"/>
              <w:jc w:val="center"/>
              <w:rPr>
                <w:rFonts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  <w:t>第一模块 地产行业宏观形势分析</w:t>
            </w:r>
            <w:r>
              <w:rPr>
                <w:rFonts w:hint="eastAsia" w:ascii="黑体" w:hAnsi="华文中宋" w:eastAsia="黑体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与项目定位</w:t>
            </w:r>
          </w:p>
        </w:tc>
        <w:tc>
          <w:tcPr>
            <w:tcW w:w="516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  <w:vAlign w:val="center"/>
          </w:tcPr>
          <w:p>
            <w:pPr>
              <w:spacing w:line="320" w:lineRule="atLeast"/>
              <w:ind w:firstLine="773" w:firstLineChars="350"/>
              <w:rPr>
                <w:rFonts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  <w:t>第二模块  营销策划与营销策略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5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</w:rPr>
              <w:t>地产行业宏观形势分析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区域经济商机分析与房地产行业发展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未来行业走势及企业发展</w:t>
            </w:r>
            <w:r>
              <w:rPr>
                <w:rStyle w:val="9"/>
                <w:rFonts w:hint="eastAsia" w:ascii="Verdana" w:hAnsi="Verdana"/>
                <w:color w:val="000000" w:themeColor="text1"/>
                <w:sz w:val="21"/>
                <w:szCs w:val="21"/>
                <w:shd w:val="clear" w:color="auto" w:fill="FFFFFF"/>
              </w:rPr>
              <w:t>对策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发达城市、中小城市的房地产市场发展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房地产的客观评估与理性应对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投资开发的基础逻辑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</w:rPr>
              <w:t>地产项目定位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项目定位的基本逻辑及流程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土地六要素认知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市场分析框架及市场机会挖掘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客户价值需求曲线研究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left"/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项目定位过程中的常见误区</w:t>
            </w:r>
          </w:p>
        </w:tc>
        <w:tc>
          <w:tcPr>
            <w:tcW w:w="516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房产</w:t>
            </w:r>
            <w:r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项目</w:t>
            </w: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“市场”与“</w:t>
            </w:r>
            <w:r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营销</w:t>
            </w: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”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  <w:lang w:val="en-US" w:eastAsia="zh-CN"/>
              </w:rPr>
              <w:t>市场营销战略与竞争优势建立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市场细分与差异化定位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目标客户群心理特征分析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大客户拓展策略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有效客户关系维护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广告策略与媒体投放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如何快速高效建立强势品牌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新媒体营销与网络营销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Verdana" w:hAnsi="Verdana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新媒体优势整合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土地解码与概念产品创造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65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  <w:vAlign w:val="center"/>
          </w:tcPr>
          <w:p>
            <w:pPr>
              <w:spacing w:line="320" w:lineRule="atLeast"/>
              <w:jc w:val="center"/>
              <w:rPr>
                <w:rFonts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  <w:t>第三模块 营销创新与案例解析</w:t>
            </w:r>
          </w:p>
        </w:tc>
        <w:tc>
          <w:tcPr>
            <w:tcW w:w="516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  <w:vAlign w:val="center"/>
          </w:tcPr>
          <w:p>
            <w:pPr>
              <w:spacing w:line="320" w:lineRule="atLeast"/>
              <w:jc w:val="center"/>
              <w:rPr>
                <w:rFonts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  <w:t xml:space="preserve"> 第四模块 </w:t>
            </w:r>
            <w:r>
              <w:rPr>
                <w:rFonts w:hint="eastAsia" w:ascii="黑体" w:hAnsi="华文中宋" w:eastAsia="黑体"/>
                <w:b/>
                <w:bCs/>
                <w:color w:val="FFFFFF" w:themeColor="background1"/>
                <w:sz w:val="22"/>
                <w:szCs w:val="22"/>
                <w:lang w:val="en-US" w:eastAsia="zh-CN"/>
              </w:rPr>
              <w:t>产业地产营销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665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创新营销工具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客户关系维护系统（CRM管理）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整合营销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爆点营销战略</w:t>
            </w: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逻辑与实施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痛点营销</w:t>
            </w: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战略逻辑与实施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渠道与大客户销售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  <w:lang w:val="en-US" w:eastAsia="zh-CN"/>
              </w:rPr>
              <w:t>管理沟通与艺术谈判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  <w:lang w:val="en-US" w:eastAsia="zh-CN"/>
              </w:rPr>
              <w:t>提升营销渠道与管理者竞争思路格局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4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大数据营销策略</w:t>
            </w:r>
          </w:p>
        </w:tc>
        <w:tc>
          <w:tcPr>
            <w:tcW w:w="516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4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</w:rPr>
              <w:t>商业地产营销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商业地产销售的核心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商铺价格</w:t>
            </w: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定位</w:t>
            </w: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及注意要素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销售策略</w:t>
            </w: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选择与模式选择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4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销售节点把控及各节点营销去化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4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</w:rPr>
              <w:t>养老地产营销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b w:val="0"/>
                <w:bCs w:val="0"/>
                <w:color w:val="000000" w:themeColor="text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养老</w:t>
            </w: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地产</w:t>
            </w: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市场定位</w:t>
            </w: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与规划设计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b w:val="0"/>
                <w:bCs w:val="0"/>
                <w:color w:val="000000" w:themeColor="text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养老地产盈利模式与运营模式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当前养老地产的营销方式与选择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4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养老地产营销全流程解析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665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  <w:vAlign w:val="center"/>
          </w:tcPr>
          <w:p>
            <w:pPr>
              <w:spacing w:line="320" w:lineRule="atLeast"/>
              <w:ind w:firstLine="552" w:firstLineChars="250"/>
              <w:rPr>
                <w:rFonts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  <w:t xml:space="preserve">第五模块 </w:t>
            </w:r>
            <w:r>
              <w:rPr>
                <w:rFonts w:hint="eastAsia" w:ascii="黑体" w:hAnsi="华文中宋" w:eastAsia="黑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地产去库存及经典案例分析</w:t>
            </w:r>
          </w:p>
        </w:tc>
        <w:tc>
          <w:tcPr>
            <w:tcW w:w="516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  <w:vAlign w:val="center"/>
          </w:tcPr>
          <w:p>
            <w:pPr>
              <w:spacing w:line="320" w:lineRule="atLeast"/>
              <w:ind w:firstLine="773" w:firstLineChars="350"/>
              <w:rPr>
                <w:rFonts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  <w:t xml:space="preserve">第六模块 </w:t>
            </w:r>
            <w:r>
              <w:rPr>
                <w:rFonts w:hint="eastAsia" w:ascii="黑体" w:hAnsi="华文中宋" w:eastAsia="黑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>强销模式下拓客体系与拓客技巧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65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</w:rPr>
              <w:t>三四线房地产市场宏观分析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三四线城市市场特征及风险应对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三四线城市房地产营销思维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三四线城市操盘思路梳理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eastAsia="楷体_GB2312"/>
                <w:color w:val="000000" w:themeColor="text1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营销实战案例分析：哈尔滨大正莅江项目（住宅项目），南宁澜庭国际项目（综合体项目），石家庄新乐金地国际广场（商业项目），本溪萌芽谷项目（养老项目）</w:t>
            </w:r>
          </w:p>
        </w:tc>
        <w:tc>
          <w:tcPr>
            <w:tcW w:w="516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Verdana" w:hAnsi="Verdana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房地产强销拓客观念建立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Verdana" w:hAnsi="Verdana"/>
                <w:b/>
                <w:bCs/>
                <w:color w:val="000000" w:themeColor="text1"/>
                <w:szCs w:val="21"/>
                <w:lang w:val="en-US" w:eastAsia="zh-CN"/>
              </w:rPr>
              <w:t>强销拓客的目的，方法及模式分析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Verdana" w:hAnsi="Verdana"/>
                <w:b/>
                <w:bCs/>
                <w:color w:val="000000" w:themeColor="text1"/>
                <w:szCs w:val="21"/>
                <w:lang w:val="en-US" w:eastAsia="zh-CN"/>
              </w:rPr>
              <w:t>房地产强销拓客的心态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Verdana" w:hAnsi="Verdana"/>
                <w:b/>
                <w:bCs/>
                <w:color w:val="000000" w:themeColor="text1"/>
                <w:sz w:val="32"/>
                <w:szCs w:val="32"/>
                <w:lang w:val="en-US" w:eastAsia="zh-CN"/>
              </w:rPr>
              <w:t>房地产强销拓客体系的建立及基本方法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65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  <w:vAlign w:val="center"/>
          </w:tcPr>
          <w:p>
            <w:pPr>
              <w:spacing w:line="320" w:lineRule="atLeast"/>
              <w:jc w:val="center"/>
              <w:rPr>
                <w:rFonts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  <w:t>第七模块</w:t>
            </w:r>
            <w:r>
              <w:rPr>
                <w:rFonts w:hint="eastAsia" w:ascii="黑体" w:hAnsi="华文中宋" w:eastAsia="黑体"/>
                <w:b/>
                <w:bCs/>
                <w:color w:val="000000" w:themeColor="text1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  <w:t>狼性团队建设</w:t>
            </w:r>
          </w:p>
        </w:tc>
        <w:tc>
          <w:tcPr>
            <w:tcW w:w="516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  <w:vAlign w:val="center"/>
          </w:tcPr>
          <w:p>
            <w:pPr>
              <w:spacing w:line="320" w:lineRule="atLeast"/>
              <w:jc w:val="center"/>
              <w:rPr>
                <w:rFonts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黑体" w:hAnsi="华文中宋" w:eastAsia="黑体"/>
                <w:b/>
                <w:bCs/>
                <w:color w:val="000000" w:themeColor="text1"/>
                <w:sz w:val="22"/>
                <w:szCs w:val="22"/>
              </w:rPr>
              <w:t>第八模块 实战营销沙盘模拟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65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b w:val="0"/>
                <w:b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bCs w:val="0"/>
                <w:color w:val="000000" w:themeColor="text1"/>
                <w:sz w:val="32"/>
                <w:szCs w:val="32"/>
                <w:shd w:val="clear" w:color="auto" w:fill="FFFFFF"/>
              </w:rPr>
              <w:t>销售队伍的组建及优化制度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b w:val="0"/>
                <w:b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</w:rPr>
              <w:t>如何成为优秀管理者</w:t>
            </w:r>
            <w:r>
              <w:rPr>
                <w:rStyle w:val="9"/>
                <w:rFonts w:hint="eastAsia" w:ascii="Verdana" w:hAnsi="Verdana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bCs w:val="0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</w:rPr>
              <w:t>企业销售精英能力提升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阳光心态</w:t>
            </w: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与高效沟通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  <w:t>个人魅力的提升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bCs w:val="0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</w:rPr>
              <w:t>打造高效</w:t>
            </w:r>
            <w:r>
              <w:rPr>
                <w:rStyle w:val="9"/>
                <w:rFonts w:hint="eastAsia" w:ascii="Verdana" w:hAnsi="Verdana"/>
                <w:bCs w:val="0"/>
                <w:color w:val="000000" w:themeColor="text1"/>
                <w:sz w:val="32"/>
                <w:szCs w:val="32"/>
                <w:shd w:val="clear" w:color="auto" w:fill="FFFFFF"/>
              </w:rPr>
              <w:t>培训体系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bCs w:val="0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目标管理与绩效考核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bCs w:val="0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管理的核心关键点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eastAsia="楷体_GB2312"/>
                <w:color w:val="000000" w:themeColor="text1"/>
                <w:sz w:val="22"/>
                <w:szCs w:val="22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 w:val="32"/>
                <w:szCs w:val="32"/>
                <w:shd w:val="clear" w:color="auto" w:fill="FFFFFF"/>
              </w:rPr>
              <w:t>销售团队的管理与激励</w:t>
            </w:r>
          </w:p>
        </w:tc>
        <w:tc>
          <w:tcPr>
            <w:tcW w:w="5160" w:type="dxa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把握客户需求实战训练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讲解产品卖点实战训练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异议处理实战训练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客户逼定实战训练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Verdana" w:hAnsi="Verdana"/>
                <w:b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color w:val="000000" w:themeColor="text1"/>
                <w:szCs w:val="21"/>
                <w:shd w:val="clear" w:color="auto" w:fill="FFFFFF"/>
              </w:rPr>
              <w:t>日常媒体关系处理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825" w:type="dxa"/>
            <w:gridSpan w:val="2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  <w:shd w:val="clear" w:color="auto" w:fill="7030A0"/>
          </w:tcPr>
          <w:p>
            <w:pPr>
              <w:spacing w:line="320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华文中宋" w:eastAsia="黑体"/>
                <w:b/>
                <w:bCs/>
                <w:color w:val="FFFFFF" w:themeColor="background1"/>
                <w:sz w:val="22"/>
                <w:szCs w:val="22"/>
              </w:rPr>
              <w:t>参观考察活动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9825" w:type="dxa"/>
            <w:gridSpan w:val="2"/>
            <w:tcBorders>
              <w:top w:val="single" w:color="000080" w:sz="6" w:space="0"/>
              <w:left w:val="single" w:color="000080" w:sz="6" w:space="0"/>
              <w:bottom w:val="single" w:color="000080" w:sz="6" w:space="0"/>
              <w:right w:val="single" w:color="000080" w:sz="6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Style w:val="9"/>
                <w:rFonts w:ascii="Verdana" w:hAnsi="Verdana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Verdana" w:hAnsi="Verdana"/>
                <w:szCs w:val="21"/>
                <w:shd w:val="clear" w:color="auto" w:fill="FFFFFF"/>
              </w:rPr>
              <w:t>优秀企业参观考察，与高层管理人员面对面进行交流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hint="eastAsia" w:ascii="Verdana" w:hAnsi="Verdana"/>
                <w:szCs w:val="21"/>
                <w:shd w:val="clear" w:color="auto" w:fill="FFFFFF"/>
              </w:rPr>
              <w:t>特色楼盘参观考察</w:t>
            </w:r>
          </w:p>
        </w:tc>
      </w:tr>
    </w:tbl>
    <w:p>
      <w:pPr>
        <w:adjustRightInd w:val="0"/>
        <w:snapToGrid w:val="0"/>
        <w:ind w:left="992"/>
        <w:rPr>
          <w:rFonts w:ascii="宋体" w:hAnsi="宋体" w:cs="宋体"/>
          <w:color w:val="000000"/>
          <w:kern w:val="0"/>
          <w:sz w:val="22"/>
          <w:szCs w:val="22"/>
        </w:rPr>
      </w:pPr>
    </w:p>
    <w:p>
      <w:pPr>
        <w:spacing w:line="300" w:lineRule="auto"/>
        <w:rPr>
          <w:rFonts w:ascii="黑体" w:hAnsi="宋体" w:eastAsia="黑体"/>
          <w:b/>
          <w:sz w:val="24"/>
        </w:rPr>
      </w:pPr>
    </w:p>
    <w:p>
      <w:pPr>
        <w:spacing w:line="300" w:lineRule="auto"/>
        <w:rPr>
          <w:rFonts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【师资阵容】</w:t>
      </w:r>
    </w:p>
    <w:p>
      <w:pPr>
        <w:widowControl/>
        <w:tabs>
          <w:tab w:val="left" w:pos="9720"/>
        </w:tabs>
        <w:spacing w:line="312" w:lineRule="auto"/>
        <w:ind w:left="508" w:leftChars="24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◇  清华、北大、人大等著名高校的专家学者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◇  国家发改委、建设部、国土资源部等政府主管官员、高级研究人员</w:t>
      </w:r>
      <w:r>
        <w:rPr>
          <w:rFonts w:hint="eastAsia" w:ascii="宋体" w:hAnsi="宋体" w:cs="宋体"/>
          <w:color w:val="000000"/>
          <w:kern w:val="0"/>
          <w:szCs w:val="21"/>
        </w:rPr>
        <w:br w:type="textWrapping"/>
      </w:r>
      <w:r>
        <w:rPr>
          <w:rFonts w:hint="eastAsia" w:ascii="宋体" w:hAnsi="宋体" w:cs="宋体"/>
          <w:color w:val="000000"/>
          <w:kern w:val="0"/>
          <w:szCs w:val="21"/>
        </w:rPr>
        <w:t>◇  国内外著名房地产推广、策划专家，地产界著名企业家</w:t>
      </w:r>
    </w:p>
    <w:tbl>
      <w:tblPr>
        <w:tblStyle w:val="13"/>
        <w:tblpPr w:leftFromText="180" w:rightFromText="180" w:vertAnchor="text" w:horzAnchor="page" w:tblpX="1199" w:tblpY="428"/>
        <w:tblOverlap w:val="never"/>
        <w:tblW w:w="98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刘洪玉  清华大学房地产研究所所长、博导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姜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 xml:space="preserve">仁 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著名房地产全程策划营销实战专家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董  藩  北京师范大学房地产研究中心主任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孙克放  建设部住宅产业促进中心主任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路长全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中国最具价值的营销实战专家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万  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钧 </w:t>
            </w: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清华大学特邀教授，领导力与营销整合专家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  忠  华高莱斯国际地产顾问有限公司董事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庄惟敏  清华大学建筑设计院院长，总建筑师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朱曙东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 著名品牌运营专家、杰出房地产营销策划人、房地产全程营销理论的首创者。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曹海良  房地产管理咨询专家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曾宪斌  著名房地产营销专家，清华大学资深房地产总裁班教授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矫培民  房地产企业实战派管理专家，清华大学特聘专家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顾云昌  中国房地产业协会秘书长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史  炜  </w:t>
            </w:r>
            <w:r>
              <w:rPr>
                <w:rFonts w:ascii="宋体" w:hAnsi="宋体" w:cs="Arial"/>
                <w:color w:val="000000"/>
                <w:szCs w:val="21"/>
              </w:rPr>
              <w:t>国家发改委体改所产业研究室主任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李  豪  资深房地产营销策划专家、战略与企业管理专家卧龙地产集团营销总监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鲁炳全  清华大学特邀教授，中国商业地产理论与操盘的大师级专家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  远  知名房地产营销策划和转型发展研究专家，碧桂园营销标准化体系创建者之一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于  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签单王”品牌创始人、签单王房地产营销智库总顾问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widowControl/>
              <w:spacing w:line="312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高  剑  万科集团建筑研究中心副总策划师，营销专家委员会委员;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5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widowControl/>
        <w:ind w:firstLine="400" w:firstLineChars="200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spacing w:line="300" w:lineRule="auto"/>
        <w:rPr>
          <w:rFonts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【课程收益】</w:t>
      </w:r>
    </w:p>
    <w:p>
      <w:pPr>
        <w:spacing w:line="300" w:lineRule="auto"/>
        <w:ind w:left="510"/>
        <w:rPr>
          <w:rFonts w:ascii="黑体" w:hAnsi="宋体" w:eastAsia="黑体"/>
          <w:b/>
          <w:sz w:val="24"/>
        </w:rPr>
      </w:pPr>
      <w:r>
        <w:rPr>
          <w:rFonts w:ascii="Verdana" w:hAnsi="Verdana" w:cs="宋体"/>
          <w:color w:val="333333"/>
          <w:kern w:val="0"/>
          <w:szCs w:val="21"/>
        </w:rPr>
        <w:t>1、资深专家与您共同完成项目定位及销售解决方案，实现项目价值最大化</w:t>
      </w:r>
    </w:p>
    <w:p>
      <w:pPr>
        <w:widowControl/>
        <w:shd w:val="clear" w:color="auto" w:fill="FFFFFF"/>
        <w:spacing w:line="375" w:lineRule="atLeast"/>
        <w:ind w:firstLine="525" w:firstLineChars="250"/>
        <w:jc w:val="left"/>
        <w:rPr>
          <w:rFonts w:ascii="Verdana" w:hAnsi="Verdana" w:cs="宋体"/>
          <w:color w:val="333333"/>
          <w:kern w:val="0"/>
          <w:szCs w:val="21"/>
        </w:rPr>
      </w:pPr>
      <w:r>
        <w:rPr>
          <w:rFonts w:hint="eastAsia" w:ascii="Verdana" w:hAnsi="Verdana" w:cs="宋体"/>
          <w:color w:val="333333"/>
          <w:kern w:val="0"/>
          <w:szCs w:val="21"/>
        </w:rPr>
        <w:t>2</w:t>
      </w:r>
      <w:r>
        <w:rPr>
          <w:rFonts w:ascii="Verdana" w:hAnsi="Verdana" w:cs="宋体"/>
          <w:color w:val="333333"/>
          <w:kern w:val="0"/>
          <w:szCs w:val="21"/>
        </w:rPr>
        <w:t>、培养正确的项目定位逻辑与思路，定位工作方法可复制，项目定位从此精准</w:t>
      </w:r>
    </w:p>
    <w:p>
      <w:pPr>
        <w:widowControl/>
        <w:shd w:val="clear" w:color="auto" w:fill="FFFFFF"/>
        <w:spacing w:line="375" w:lineRule="atLeast"/>
        <w:ind w:firstLine="420" w:firstLineChars="200"/>
        <w:jc w:val="left"/>
        <w:rPr>
          <w:rFonts w:ascii="Verdana" w:hAnsi="Verdana" w:cs="宋体"/>
          <w:color w:val="333333"/>
          <w:kern w:val="0"/>
          <w:szCs w:val="21"/>
        </w:rPr>
      </w:pPr>
      <w:r>
        <w:rPr>
          <w:rFonts w:ascii="Verdana" w:hAnsi="Verdana" w:cs="宋体"/>
          <w:color w:val="333333"/>
          <w:kern w:val="0"/>
          <w:szCs w:val="21"/>
        </w:rPr>
        <w:t> </w:t>
      </w:r>
      <w:r>
        <w:rPr>
          <w:rFonts w:hint="eastAsia" w:ascii="Verdana" w:hAnsi="Verdana" w:cs="宋体"/>
          <w:color w:val="333333"/>
          <w:kern w:val="0"/>
          <w:szCs w:val="21"/>
        </w:rPr>
        <w:t>3</w:t>
      </w:r>
      <w:r>
        <w:rPr>
          <w:rFonts w:ascii="Verdana" w:hAnsi="Verdana" w:cs="宋体"/>
          <w:color w:val="333333"/>
          <w:kern w:val="0"/>
          <w:szCs w:val="21"/>
        </w:rPr>
        <w:t>、培养正确的营销提升工作逻辑与思路，工作方法可复制，销售策略从此靠谱</w:t>
      </w:r>
    </w:p>
    <w:p>
      <w:pPr>
        <w:spacing w:line="300" w:lineRule="auto"/>
        <w:rPr>
          <w:rFonts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【学制安排】</w:t>
      </w:r>
    </w:p>
    <w:p>
      <w:pPr>
        <w:widowControl/>
        <w:spacing w:line="340" w:lineRule="exact"/>
        <w:jc w:val="left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黑体" w:hAnsi="宋体" w:eastAsia="黑体" w:cs="宋体"/>
          <w:color w:val="000000"/>
          <w:kern w:val="0"/>
          <w:sz w:val="20"/>
          <w:szCs w:val="20"/>
        </w:rPr>
        <w:t xml:space="preserve">    </w:t>
      </w:r>
      <w:r>
        <w:rPr>
          <w:rFonts w:hint="eastAsia" w:ascii="Verdana" w:hAnsi="Verdana" w:cs="宋体"/>
          <w:color w:val="333333"/>
          <w:kern w:val="0"/>
          <w:szCs w:val="21"/>
        </w:rPr>
        <w:t>学制一年，</w:t>
      </w:r>
      <w:r>
        <w:rPr>
          <w:rFonts w:hint="eastAsia" w:ascii="Verdana" w:hAnsi="Verdana" w:cs="宋体"/>
          <w:color w:val="333333"/>
          <w:kern w:val="0"/>
          <w:szCs w:val="21"/>
          <w:lang w:val="en-US" w:eastAsia="zh-CN"/>
        </w:rPr>
        <w:t>共6-8次课，</w:t>
      </w:r>
      <w:r>
        <w:rPr>
          <w:rFonts w:hint="eastAsia" w:ascii="Verdana" w:hAnsi="Verdana" w:cs="宋体"/>
          <w:color w:val="333333"/>
          <w:kern w:val="0"/>
          <w:szCs w:val="21"/>
        </w:rPr>
        <w:t>每2月集中授课一次，每次2-3天</w:t>
      </w:r>
    </w:p>
    <w:p>
      <w:pPr>
        <w:spacing w:line="300" w:lineRule="auto"/>
        <w:rPr>
          <w:rFonts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【培养对象】</w:t>
      </w:r>
    </w:p>
    <w:p>
      <w:pPr>
        <w:widowControl/>
        <w:shd w:val="clear" w:color="auto" w:fill="FFFFFF"/>
        <w:spacing w:line="375" w:lineRule="atLeast"/>
        <w:ind w:firstLine="525" w:firstLineChars="250"/>
        <w:jc w:val="left"/>
        <w:rPr>
          <w:rFonts w:hint="eastAsia" w:ascii="Verdana" w:hAnsi="Verdana" w:cs="宋体"/>
          <w:color w:val="333333"/>
          <w:kern w:val="0"/>
          <w:szCs w:val="21"/>
        </w:rPr>
      </w:pPr>
      <w:r>
        <w:rPr>
          <w:rFonts w:ascii="Verdana" w:hAnsi="Verdana" w:cs="宋体"/>
          <w:color w:val="333333"/>
          <w:kern w:val="0"/>
          <w:szCs w:val="21"/>
        </w:rPr>
        <w:t>房地产企业董事长、总经理、主管营销副总、项目</w:t>
      </w:r>
      <w:r>
        <w:rPr>
          <w:rFonts w:hint="eastAsia" w:ascii="Verdana" w:hAnsi="Verdana" w:cs="宋体"/>
          <w:color w:val="333333"/>
          <w:kern w:val="0"/>
          <w:szCs w:val="21"/>
        </w:rPr>
        <w:t>总监</w:t>
      </w:r>
      <w:r>
        <w:rPr>
          <w:rFonts w:ascii="Verdana" w:hAnsi="Verdana" w:cs="宋体"/>
          <w:color w:val="333333"/>
          <w:kern w:val="0"/>
          <w:szCs w:val="21"/>
        </w:rPr>
        <w:t>等。</w:t>
      </w:r>
    </w:p>
    <w:p>
      <w:pPr>
        <w:spacing w:line="300" w:lineRule="auto"/>
        <w:rPr>
          <w:rFonts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【学费标准】</w:t>
      </w:r>
    </w:p>
    <w:p>
      <w:pPr>
        <w:spacing w:line="360" w:lineRule="auto"/>
        <w:jc w:val="left"/>
        <w:rPr>
          <w:rFonts w:ascii="宋体" w:hAnsi="宋体"/>
          <w:sz w:val="28"/>
          <w:szCs w:val="28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340" w:lineRule="exact"/>
        <w:ind w:left="426" w:firstLine="45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Verdana" w:hAnsi="Verdana" w:cs="宋体"/>
          <w:color w:val="333333"/>
          <w:kern w:val="0"/>
          <w:szCs w:val="21"/>
          <w:lang w:val="en-US" w:eastAsia="zh-CN"/>
        </w:rPr>
        <w:t>39800</w:t>
      </w:r>
      <w:r>
        <w:rPr>
          <w:rFonts w:hint="eastAsia" w:ascii="Verdana" w:hAnsi="Verdana" w:cs="宋体"/>
          <w:color w:val="333333"/>
          <w:kern w:val="0"/>
          <w:szCs w:val="21"/>
        </w:rPr>
        <w:t>元/人（含报名费、学费、讲义费、拓展培训费等费用）食宿由学校协助统一安排，费用自理.</w:t>
      </w:r>
    </w:p>
    <w:p>
      <w:pPr>
        <w:spacing w:line="300" w:lineRule="auto"/>
        <w:rPr>
          <w:rFonts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【入学程序】</w:t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填写申请表、身份证及学历证明复印件、公司传真至招生处;</w:t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申请资料经审核，参考个人背景、工作业绩和报名顺序，确定录取名单;</w:t>
      </w:r>
    </w:p>
    <w:p>
      <w:pPr>
        <w:numPr>
          <w:ilvl w:val="0"/>
          <w:numId w:val="2"/>
        </w:numPr>
        <w:spacing w:line="3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报到时请携带三张蓝底二寸照片，并出示本人身份证原件。</w:t>
      </w:r>
    </w:p>
    <w:p>
      <w:pPr>
        <w:spacing w:line="300" w:lineRule="auto"/>
        <w:rPr>
          <w:rFonts w:hint="eastAsia" w:ascii="黑体" w:hAnsi="宋体" w:eastAsia="黑体" w:cs="宋体"/>
          <w:b/>
          <w:color w:val="7030A0"/>
          <w:kern w:val="0"/>
          <w:sz w:val="24"/>
        </w:rPr>
      </w:pP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【</w:t>
      </w:r>
      <w:r>
        <w:rPr>
          <w:rFonts w:hint="eastAsia" w:ascii="黑体" w:hAnsi="宋体" w:eastAsia="黑体" w:cs="宋体"/>
          <w:b/>
          <w:color w:val="7030A0"/>
          <w:kern w:val="0"/>
          <w:sz w:val="24"/>
          <w:lang w:eastAsia="zh-CN"/>
        </w:rPr>
        <w:t>联系方式</w:t>
      </w:r>
      <w:r>
        <w:rPr>
          <w:rFonts w:hint="eastAsia" w:ascii="黑体" w:hAnsi="宋体" w:eastAsia="黑体" w:cs="宋体"/>
          <w:b/>
          <w:color w:val="7030A0"/>
          <w:kern w:val="0"/>
          <w:sz w:val="24"/>
        </w:rPr>
        <w:t>】</w:t>
      </w:r>
    </w:p>
    <w:p>
      <w:pPr>
        <w:numPr>
          <w:numId w:val="0"/>
        </w:numPr>
        <w:spacing w:line="340" w:lineRule="exact"/>
        <w:ind w:leftChars="0" w:firstLine="210" w:firstLineChars="10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联系人： 赵老师 15911037933   韩老师 13521118358</w:t>
      </w:r>
    </w:p>
    <w:p>
      <w:pPr>
        <w:numPr>
          <w:numId w:val="0"/>
        </w:numPr>
        <w:spacing w:line="340" w:lineRule="exact"/>
        <w:ind w:leftChars="0" w:firstLine="210" w:firstLineChars="1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eastAsia="zh-CN"/>
        </w:rPr>
        <w:t>微信号：</w:t>
      </w:r>
      <w:r>
        <w:rPr>
          <w:rFonts w:hint="eastAsia" w:ascii="宋体" w:hAnsi="宋体" w:cs="Times New Roman"/>
          <w:szCs w:val="21"/>
          <w:lang w:val="en-US" w:eastAsia="zh-CN"/>
        </w:rPr>
        <w:t xml:space="preserve"> </w:t>
      </w:r>
      <w:r>
        <w:rPr>
          <w:rFonts w:hint="eastAsia" w:ascii="宋体" w:hAnsi="宋体" w:cs="Times New Roman"/>
          <w:szCs w:val="21"/>
        </w:rPr>
        <w:t>15911037933</w:t>
      </w:r>
    </w:p>
    <w:p>
      <w:pPr>
        <w:numPr>
          <w:numId w:val="0"/>
        </w:numPr>
        <w:spacing w:line="340" w:lineRule="exact"/>
        <w:ind w:leftChars="0" w:firstLine="210" w:firstLineChars="10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电  话： 010-60531730</w:t>
      </w:r>
    </w:p>
    <w:p>
      <w:pPr>
        <w:numPr>
          <w:numId w:val="0"/>
        </w:numPr>
        <w:spacing w:line="340" w:lineRule="exact"/>
        <w:ind w:firstLine="210" w:firstLineChars="10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</w:rPr>
        <w:t xml:space="preserve">邮  箱： </w:t>
      </w:r>
      <w:r>
        <w:rPr>
          <w:rFonts w:hint="eastAsia" w:ascii="宋体" w:hAnsi="宋体" w:cs="Times New Roman"/>
          <w:szCs w:val="21"/>
        </w:rPr>
        <w:fldChar w:fldCharType="begin"/>
      </w:r>
      <w:r>
        <w:rPr>
          <w:rFonts w:hint="eastAsia" w:ascii="宋体" w:hAnsi="宋体" w:cs="Times New Roman"/>
          <w:szCs w:val="21"/>
        </w:rPr>
        <w:instrText xml:space="preserve"> HYPERLINK "mailto:qinghuadaxueyx@163.com" </w:instrText>
      </w:r>
      <w:r>
        <w:rPr>
          <w:rFonts w:hint="eastAsia" w:ascii="宋体" w:hAnsi="宋体" w:cs="Times New Roman"/>
          <w:szCs w:val="21"/>
        </w:rPr>
        <w:fldChar w:fldCharType="separate"/>
      </w:r>
      <w:r>
        <w:rPr>
          <w:rStyle w:val="12"/>
          <w:rFonts w:hint="eastAsia" w:ascii="宋体" w:hAnsi="宋体" w:cs="Times New Roman"/>
          <w:szCs w:val="21"/>
        </w:rPr>
        <w:t>qinghuadaxueyx@163.com</w:t>
      </w:r>
      <w:r>
        <w:rPr>
          <w:rFonts w:hint="eastAsia" w:ascii="宋体" w:hAnsi="宋体" w:cs="Times New Roman"/>
          <w:szCs w:val="21"/>
        </w:rPr>
        <w:fldChar w:fldCharType="end"/>
      </w:r>
      <w:r>
        <w:rPr>
          <w:rFonts w:hint="eastAsia" w:ascii="宋体" w:hAnsi="宋体" w:cs="Times New Roman"/>
          <w:szCs w:val="21"/>
          <w:lang w:val="en-US" w:eastAsia="zh-CN"/>
        </w:rPr>
        <w:t xml:space="preserve">   </w:t>
      </w:r>
      <w:r>
        <w:rPr>
          <w:rFonts w:hint="eastAsia" w:ascii="宋体" w:hAnsi="宋体" w:cs="Times New Roman"/>
          <w:szCs w:val="21"/>
          <w:lang w:val="en-US" w:eastAsia="zh-CN"/>
        </w:rPr>
        <w:fldChar w:fldCharType="begin"/>
      </w:r>
      <w:r>
        <w:rPr>
          <w:rFonts w:hint="eastAsia" w:ascii="宋体" w:hAnsi="宋体" w:cs="Times New Roman"/>
          <w:szCs w:val="21"/>
          <w:lang w:val="en-US" w:eastAsia="zh-CN"/>
        </w:rPr>
        <w:instrText xml:space="preserve"> HYPERLINK "mailto:2889303302@qq.com" </w:instrText>
      </w:r>
      <w:r>
        <w:rPr>
          <w:rFonts w:hint="eastAsia" w:ascii="宋体" w:hAnsi="宋体" w:cs="Times New Roman"/>
          <w:szCs w:val="21"/>
          <w:lang w:val="en-US" w:eastAsia="zh-CN"/>
        </w:rPr>
        <w:fldChar w:fldCharType="separate"/>
      </w:r>
      <w:r>
        <w:rPr>
          <w:rStyle w:val="12"/>
          <w:rFonts w:hint="eastAsia" w:ascii="宋体" w:hAnsi="宋体" w:cs="Times New Roman"/>
          <w:szCs w:val="21"/>
          <w:lang w:val="en-US" w:eastAsia="zh-CN"/>
        </w:rPr>
        <w:t>2889303302@qq.com</w:t>
      </w:r>
      <w:r>
        <w:rPr>
          <w:rFonts w:hint="eastAsia" w:ascii="宋体" w:hAnsi="宋体" w:cs="Times New Roman"/>
          <w:szCs w:val="21"/>
          <w:lang w:val="en-US" w:eastAsia="zh-CN"/>
        </w:rPr>
        <w:fldChar w:fldCharType="end"/>
      </w:r>
      <w:r>
        <w:rPr>
          <w:rFonts w:hint="eastAsia" w:ascii="宋体" w:hAnsi="宋体" w:cs="Times New Roman"/>
          <w:szCs w:val="21"/>
          <w:lang w:val="en-US" w:eastAsia="zh-CN"/>
        </w:rPr>
        <w:t xml:space="preserve"> </w:t>
      </w:r>
    </w:p>
    <w:p>
      <w:pPr>
        <w:spacing w:line="300" w:lineRule="auto"/>
        <w:rPr>
          <w:rFonts w:hint="eastAsia" w:ascii="黑体" w:hAnsi="宋体" w:eastAsia="黑体" w:cs="宋体"/>
          <w:b/>
          <w:color w:val="7030A0"/>
          <w:kern w:val="0"/>
          <w:sz w:val="24"/>
        </w:rPr>
      </w:pPr>
    </w:p>
    <w:p>
      <w:pPr>
        <w:tabs>
          <w:tab w:val="left" w:pos="1560"/>
          <w:tab w:val="center" w:pos="4819"/>
        </w:tabs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房地产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营销实操与落地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高级研修班</w:t>
      </w:r>
    </w:p>
    <w:p>
      <w:pPr>
        <w:tabs>
          <w:tab w:val="left" w:pos="1560"/>
          <w:tab w:val="center" w:pos="4819"/>
        </w:tabs>
        <w:ind w:firstLine="3935" w:firstLineChars="1400"/>
        <w:jc w:val="both"/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学籍信息表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</w:t>
      </w:r>
    </w:p>
    <w:p>
      <w:pPr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                         </w:t>
      </w:r>
    </w:p>
    <w:tbl>
      <w:tblPr>
        <w:tblStyle w:val="13"/>
        <w:tblW w:w="9719" w:type="dxa"/>
        <w:jc w:val="center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00"/>
        <w:gridCol w:w="900"/>
        <w:gridCol w:w="1900"/>
        <w:gridCol w:w="1260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6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姓 名</w:t>
            </w:r>
          </w:p>
        </w:tc>
        <w:tc>
          <w:tcPr>
            <w:tcW w:w="170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90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性 别</w:t>
            </w:r>
          </w:p>
        </w:tc>
        <w:tc>
          <w:tcPr>
            <w:tcW w:w="190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6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民 族</w:t>
            </w:r>
          </w:p>
        </w:tc>
        <w:tc>
          <w:tcPr>
            <w:tcW w:w="2197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ind w:firstLine="480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6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学 历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专 业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籍 贯</w:t>
            </w:r>
          </w:p>
        </w:tc>
        <w:tc>
          <w:tcPr>
            <w:tcW w:w="2197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6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身份证号</w:t>
            </w:r>
          </w:p>
        </w:tc>
        <w:tc>
          <w:tcPr>
            <w:tcW w:w="450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出生年月</w:t>
            </w:r>
          </w:p>
        </w:tc>
        <w:tc>
          <w:tcPr>
            <w:tcW w:w="2197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6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职  务</w:t>
            </w:r>
          </w:p>
        </w:tc>
        <w:tc>
          <w:tcPr>
            <w:tcW w:w="170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90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电 话</w:t>
            </w:r>
          </w:p>
        </w:tc>
        <w:tc>
          <w:tcPr>
            <w:tcW w:w="190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2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手 机</w:t>
            </w:r>
          </w:p>
        </w:tc>
        <w:tc>
          <w:tcPr>
            <w:tcW w:w="2197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6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单位名称</w:t>
            </w:r>
          </w:p>
        </w:tc>
        <w:tc>
          <w:tcPr>
            <w:tcW w:w="4500" w:type="dxa"/>
            <w:gridSpan w:val="3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传 真</w:t>
            </w:r>
          </w:p>
        </w:tc>
        <w:tc>
          <w:tcPr>
            <w:tcW w:w="2197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单位地址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585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邮政编码</w:t>
            </w:r>
          </w:p>
        </w:tc>
        <w:tc>
          <w:tcPr>
            <w:tcW w:w="219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公司网址</w:t>
            </w:r>
          </w:p>
        </w:tc>
        <w:tc>
          <w:tcPr>
            <w:tcW w:w="45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585"/>
              </w:tabs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19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单位/机构</w:t>
            </w:r>
          </w:p>
          <w:p>
            <w:pPr>
              <w:tabs>
                <w:tab w:val="left" w:pos="3585"/>
              </w:tabs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所有制性质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85"/>
              </w:tabs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 xml:space="preserve">□国有企业        □民营企业             □合资企业/外商独资企业  </w:t>
            </w:r>
          </w:p>
          <w:p>
            <w:pPr>
              <w:tabs>
                <w:tab w:val="left" w:pos="3585"/>
              </w:tabs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□股份制企业      □中央/地方政府部门    □其他（注明）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教育背景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85"/>
              </w:tabs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76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3585"/>
              </w:tabs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主营业务</w:t>
            </w:r>
          </w:p>
        </w:tc>
        <w:tc>
          <w:tcPr>
            <w:tcW w:w="7957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585"/>
              </w:tabs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76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是否住宿</w:t>
            </w:r>
          </w:p>
        </w:tc>
        <w:tc>
          <w:tcPr>
            <w:tcW w:w="7957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</w:rPr>
            </w:pPr>
            <w:r>
              <w:rPr>
                <w:rFonts w:ascii="华文中宋" w:hAnsi="华文中宋" w:eastAsia="华文中宋"/>
                <w:sz w:val="24"/>
              </w:rPr>
              <w:t>□是      □否    □外埠地区和境外食宿另行安排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exact"/>
          <w:jc w:val="center"/>
        </w:trPr>
        <w:tc>
          <w:tcPr>
            <w:tcW w:w="176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</w:rPr>
              <w:t>学习费用</w:t>
            </w:r>
          </w:p>
        </w:tc>
        <w:tc>
          <w:tcPr>
            <w:tcW w:w="7957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pStyle w:val="19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  <w:lang w:val="en-US" w:eastAsia="zh-CN"/>
              </w:rPr>
              <w:t>398</w:t>
            </w: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00元｜人</w:t>
            </w:r>
          </w:p>
          <w:p>
            <w:pPr>
              <w:pStyle w:val="19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含听课费、讲座、教材、讲义、证书费用</w:t>
            </w:r>
          </w:p>
          <w:p>
            <w:pPr>
              <w:pStyle w:val="19"/>
              <w:numPr>
                <w:ilvl w:val="0"/>
                <w:numId w:val="3"/>
              </w:numPr>
              <w:spacing w:line="60" w:lineRule="auto"/>
              <w:ind w:left="420" w:firstLineChars="0"/>
              <w:rPr>
                <w:rFonts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color w:val="000000"/>
                <w:sz w:val="24"/>
              </w:rPr>
              <w:t>食宿、交通费用自理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exact"/>
          <w:jc w:val="center"/>
        </w:trPr>
        <w:tc>
          <w:tcPr>
            <w:tcW w:w="176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Cs/>
                <w:sz w:val="24"/>
              </w:rPr>
            </w:pPr>
            <w:r>
              <w:rPr>
                <w:rFonts w:hint="eastAsia" w:ascii="华文中宋" w:hAnsi="华文中宋" w:eastAsia="华文中宋"/>
                <w:bCs/>
                <w:sz w:val="24"/>
                <w:lang w:eastAsia="zh-CN"/>
              </w:rPr>
              <w:t>联系</w:t>
            </w:r>
            <w:r>
              <w:rPr>
                <w:rFonts w:ascii="华文中宋" w:hAnsi="华文中宋" w:eastAsia="华文中宋"/>
                <w:bCs/>
                <w:sz w:val="24"/>
              </w:rPr>
              <w:t>方式</w:t>
            </w:r>
          </w:p>
        </w:tc>
        <w:tc>
          <w:tcPr>
            <w:tcW w:w="7957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 w:firstLine="210" w:firstLineChars="1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</w:rPr>
              <w:t>联系人： 赵老师 15911037933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（微信同号）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 w:firstLine="210" w:firstLineChars="100"/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电  话： 010-60531730</w:t>
            </w:r>
          </w:p>
          <w:p>
            <w:pPr>
              <w:pStyle w:val="19"/>
              <w:numPr>
                <w:numId w:val="0"/>
              </w:numPr>
              <w:spacing w:line="60" w:lineRule="auto"/>
              <w:ind w:leftChars="0" w:firstLine="210" w:firstLineChars="100"/>
              <w:rPr>
                <w:rFonts w:ascii="华文中宋" w:hAnsi="华文中宋" w:eastAsia="华文中宋"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邮  箱： </w:t>
            </w:r>
            <w:r>
              <w:rPr>
                <w:rFonts w:hint="eastAsia" w:ascii="宋体" w:hAnsi="宋体" w:cs="Times New Roman"/>
                <w:szCs w:val="21"/>
              </w:rPr>
              <w:fldChar w:fldCharType="begin"/>
            </w:r>
            <w:r>
              <w:rPr>
                <w:rFonts w:hint="eastAsia" w:ascii="宋体" w:hAnsi="宋体" w:cs="Times New Roman"/>
                <w:szCs w:val="21"/>
              </w:rPr>
              <w:instrText xml:space="preserve"> HYPERLINK "mailto:qinghuadaxueyx@163.com" </w:instrText>
            </w:r>
            <w:r>
              <w:rPr>
                <w:rFonts w:hint="eastAsia" w:ascii="宋体" w:hAnsi="宋体" w:cs="Times New Roman"/>
                <w:szCs w:val="21"/>
              </w:rPr>
              <w:fldChar w:fldCharType="separate"/>
            </w:r>
            <w:r>
              <w:rPr>
                <w:rStyle w:val="12"/>
                <w:rFonts w:hint="eastAsia" w:ascii="宋体" w:hAnsi="宋体" w:cs="Times New Roman"/>
                <w:szCs w:val="21"/>
              </w:rPr>
              <w:t>qinghuadaxueyx@163.com</w:t>
            </w:r>
            <w:r>
              <w:rPr>
                <w:rFonts w:hint="eastAsia" w:ascii="宋体" w:hAnsi="宋体" w:cs="Times New Roman"/>
                <w:szCs w:val="21"/>
              </w:rPr>
              <w:fldChar w:fldCharType="end"/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instrText xml:space="preserve"> HYPERLINK "mailto:2889303302@qq.com" </w:instrTex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宋体" w:hAnsi="宋体" w:cs="Times New Roman"/>
                <w:szCs w:val="21"/>
                <w:lang w:val="en-US" w:eastAsia="zh-CN"/>
              </w:rPr>
              <w:t>2889303302@qq.com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/>
    <w:p>
      <w:pPr>
        <w:spacing w:line="300" w:lineRule="auto"/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rPr>
        <w:rFonts w:hint="eastAsia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09179F2"/>
    <w:multiLevelType w:val="multilevel"/>
    <w:tmpl w:val="309179F2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48AB0407"/>
    <w:multiLevelType w:val="multilevel"/>
    <w:tmpl w:val="48AB0407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0235"/>
    <w:rsid w:val="001712F3"/>
    <w:rsid w:val="00172A27"/>
    <w:rsid w:val="00173EAA"/>
    <w:rsid w:val="001F273F"/>
    <w:rsid w:val="002350CC"/>
    <w:rsid w:val="00277821"/>
    <w:rsid w:val="003753EE"/>
    <w:rsid w:val="003E4F2C"/>
    <w:rsid w:val="003E7616"/>
    <w:rsid w:val="00405DF6"/>
    <w:rsid w:val="004A0DF3"/>
    <w:rsid w:val="00552A74"/>
    <w:rsid w:val="006A1506"/>
    <w:rsid w:val="007158AC"/>
    <w:rsid w:val="007170FB"/>
    <w:rsid w:val="00753B7D"/>
    <w:rsid w:val="00787AD2"/>
    <w:rsid w:val="00797BEA"/>
    <w:rsid w:val="008A4696"/>
    <w:rsid w:val="009F5403"/>
    <w:rsid w:val="00A01656"/>
    <w:rsid w:val="00A17936"/>
    <w:rsid w:val="00CA7F71"/>
    <w:rsid w:val="00EE1204"/>
    <w:rsid w:val="00F65CCF"/>
    <w:rsid w:val="0AD5090C"/>
    <w:rsid w:val="0C70733F"/>
    <w:rsid w:val="18707A8B"/>
    <w:rsid w:val="1FCE4D54"/>
    <w:rsid w:val="288E6C80"/>
    <w:rsid w:val="2C0075B3"/>
    <w:rsid w:val="312F2821"/>
    <w:rsid w:val="317C55C4"/>
    <w:rsid w:val="401D0F12"/>
    <w:rsid w:val="40DA1829"/>
    <w:rsid w:val="41B9054F"/>
    <w:rsid w:val="52EA05E4"/>
    <w:rsid w:val="590B556C"/>
    <w:rsid w:val="5C3B5A51"/>
    <w:rsid w:val="6A1953E7"/>
    <w:rsid w:val="765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000000"/>
      <w:u w:val="none"/>
    </w:rPr>
  </w:style>
  <w:style w:type="character" w:customStyle="1" w:styleId="14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6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8">
    <w:name w:val="apple-converted-space"/>
    <w:basedOn w:val="8"/>
    <w:qFormat/>
    <w:uiPriority w:val="0"/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43787-DE07-455F-A242-C9A00F9E3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</Words>
  <Characters>1789</Characters>
  <Lines>14</Lines>
  <Paragraphs>4</Paragraphs>
  <TotalTime>2</TotalTime>
  <ScaleCrop>false</ScaleCrop>
  <LinksUpToDate>false</LinksUpToDate>
  <CharactersWithSpaces>2098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2018-03-02T10:19:00Z</dcterms:created>
  <dc:creator>Administrator</dc:creator>
  <cp:lastModifiedBy>Administrator</cp:lastModifiedBy>
  <cp:lastPrinted>2013-09-29T01:33:00Z</cp:lastPrinted>
  <dcterms:modified xsi:type="dcterms:W3CDTF">2018-06-12T03:19:41Z</dcterms:modified>
  <dc:title>清华大学房地产总裁高级研修班（广西班）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