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widowControl/>
        <w:spacing w:after="0"/>
        <w:ind w:right="1243" w:rightChars="592"/>
        <w:jc w:val="both"/>
        <w:rPr>
          <w:rFonts w:hint="eastAsia" w:ascii="宋体" w:hAnsi="宋体" w:cs="宋体"/>
          <w:b/>
          <w:bCs/>
          <w:color w:val="CC00FF"/>
          <w:sz w:val="32"/>
          <w:szCs w:val="32"/>
          <w:lang w:eastAsia="en-US"/>
        </w:rPr>
      </w:pPr>
      <w:r>
        <w:rPr>
          <w:rFonts w:hint="eastAsia" w:ascii="宋体" w:hAnsi="宋体" w:cs="宋体"/>
          <w:b/>
          <w:bCs/>
          <w:color w:val="CC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912495</wp:posOffset>
                </wp:positionV>
                <wp:extent cx="527494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9.25pt;margin-top:71.85pt;height:0.05pt;width:415.35pt;z-index:251659264;mso-width-relative:page;mso-height-relative:page;" filled="f" stroked="t" coordsize="21600,21600" o:gfxdata="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VeV72QAAAAoBAAAPAAAAAAAAAAEAIAAAACIAAABkcnMvZG93bnJl&#10;di54bWxQSwECFAAUAAAACACHTuJACG7DCsMBAACOAwAADgAAAAAAAAABACAAAAAoAQAAZHJzL2Uy&#10;b0RvYy54bWxQSwUGAAAAAAYABgBZAQAAX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0"/>
        <w:widowControl/>
        <w:spacing w:after="0"/>
        <w:ind w:right="103" w:rightChars="49"/>
        <w:rPr>
          <w:rFonts w:hint="eastAsia"/>
          <w:b/>
          <w:sz w:val="36"/>
          <w:szCs w:val="36"/>
          <w:shd w:val="clear" w:color="auto" w:fill="FFFFFF"/>
        </w:rPr>
      </w:pPr>
      <w:r>
        <w:rPr>
          <w:rFonts w:hint="eastAsia"/>
          <w:b/>
          <w:sz w:val="44"/>
          <w:szCs w:val="44"/>
          <w:shd w:val="clear" w:color="auto" w:fill="FFFFFF"/>
        </w:rPr>
        <w:t xml:space="preserve"> </w:t>
      </w:r>
      <w:r>
        <w:rPr>
          <w:rFonts w:hint="eastAsia"/>
          <w:b/>
          <w:sz w:val="36"/>
          <w:szCs w:val="36"/>
          <w:shd w:val="clear" w:color="auto" w:fill="FFFFFF"/>
        </w:rPr>
        <w:t>清大•创新型企业工商管理（EMBA）总裁研修班</w:t>
      </w:r>
    </w:p>
    <w:p>
      <w:pPr>
        <w:pStyle w:val="20"/>
        <w:widowControl/>
        <w:spacing w:after="0"/>
        <w:ind w:right="103" w:rightChars="49"/>
        <w:rPr>
          <w:rFonts w:hint="eastAsia"/>
          <w:b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left="218" w:leftChars="104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drawing>
          <wp:inline distT="0" distB="0" distL="114300" distR="114300">
            <wp:extent cx="5220335" cy="1192530"/>
            <wp:effectExtent l="0" t="0" r="18415" b="7620"/>
            <wp:docPr id="3" name="图片 7" descr="二校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二校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清大·创新型企业</w:t>
      </w:r>
      <w:r>
        <w:rPr>
          <w:rFonts w:hint="eastAsia" w:ascii="黑体" w:hAnsi="黑体" w:eastAsia="黑体" w:cs="黑体"/>
          <w:b/>
          <w:sz w:val="24"/>
        </w:rPr>
        <w:t>工商管理（EMBA）总裁研修班创始于2009年，</w:t>
      </w:r>
      <w:r>
        <w:rPr>
          <w:rFonts w:hint="eastAsia" w:ascii="黑体" w:eastAsia="黑体"/>
          <w:b/>
          <w:sz w:val="24"/>
        </w:rPr>
        <w:t>前身是清华大学·工商管理高级研修班，至今已培训企业家超过,2000人</w:t>
      </w:r>
      <w:bookmarkStart w:id="1" w:name="_GoBack"/>
      <w:bookmarkEnd w:id="1"/>
      <w:r>
        <w:rPr>
          <w:rFonts w:hint="eastAsia" w:ascii="黑体" w:eastAsia="黑体"/>
          <w:b/>
          <w:sz w:val="24"/>
        </w:rPr>
        <w:t>。</w:t>
      </w:r>
    </w:p>
    <w:p>
      <w:pPr>
        <w:ind w:firstLine="420"/>
        <w:rPr>
          <w:rFonts w:hint="eastAsia" w:ascii="黑体" w:eastAsia="黑体"/>
          <w:b/>
          <w:sz w:val="24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【项目背景】</w:t>
      </w:r>
    </w:p>
    <w:p>
      <w:pPr>
        <w:ind w:firstLine="42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sz w:val="24"/>
        </w:rPr>
        <w:t>十九大提出：</w:t>
      </w:r>
      <w:r>
        <w:rPr>
          <w:rFonts w:hint="eastAsia" w:ascii="宋体" w:hAnsi="宋体" w:cs="宋体"/>
          <w:bCs/>
          <w:color w:val="000000"/>
          <w:sz w:val="24"/>
        </w:rPr>
        <w:t>创新是引领发展的第一动力，是建设现代化经济体系的战略支撑。深化科技体制改革，建立以企业为主体、市场为导向、产学研深度融合的技术创新体系，加强对中小企业创新的支持，促进科技成果转化。倡导创新文化，强化知识产权创造、保护、运用。培养造就一大批具有国际水平的战略科技人才、科技领军人才、青年科技人才和高水平创新团队。</w:t>
      </w:r>
    </w:p>
    <w:p>
      <w:pPr>
        <w:ind w:firstLine="420"/>
        <w:rPr>
          <w:rFonts w:hint="eastAsia" w:ascii="宋体" w:hAnsi="宋体" w:cs="宋体"/>
          <w:bCs/>
          <w:color w:val="000000"/>
          <w:sz w:val="24"/>
        </w:rPr>
      </w:pPr>
    </w:p>
    <w:p>
      <w:pPr>
        <w:widowControl/>
        <w:shd w:val="clear" w:color="auto" w:fill="FFFFFF"/>
        <w:ind w:firstLine="480" w:firstLineChars="20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根据十九大精神，结合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创新型企业的特点，以及创新型企业普遍存在的问题，融合清华大学的百年积淀，</w:t>
      </w:r>
      <w:r>
        <w:rPr>
          <w:rFonts w:hint="eastAsia" w:ascii="宋体" w:hAnsi="宋体" w:cs="宋体"/>
          <w:sz w:val="24"/>
        </w:rPr>
        <w:t>经过深度研究，系统性的升级打造出全新的“清大·创新型企业工商管理（EMBA）总裁研修班”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。课程主要从</w:t>
      </w:r>
      <w:r>
        <w:rPr>
          <w:rFonts w:hint="eastAsia" w:ascii="宋体" w:hAnsi="宋体" w:cs="宋体"/>
          <w:sz w:val="24"/>
          <w:shd w:val="clear" w:color="auto" w:fill="FFFFFF"/>
        </w:rPr>
        <w:t>人才、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"http://wiki.mbalib.com/wiki/%E5%86%B3%E7%AD%96" \o "决策"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决策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、保障、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"http://wiki.mbalib.com/wiki/%E6%BF%80%E5%8A%B1" \o "激励"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激励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、信息、技术等六各方面帮助企业解决一些认识上的误区，促进创新型企业树立和落实科学发展观，贯彻“自主创新、重点跨越、支撑发展、引领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"http://baike.baidu.com/view/23770.htm" \t "_blank"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未来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”的方针，把自身创建为具有强大核心竞争力的创新型企业。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【课程特色】</w:t>
      </w:r>
    </w:p>
    <w:p>
      <w:pPr>
        <w:widowControl/>
        <w:shd w:val="clear" w:color="auto" w:fill="FFFFFF"/>
        <w:ind w:firstLine="360" w:firstLineChars="15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课程不限于识之博广，更注重法之通融，为阅尽千帆的追寻者提供精益求精的新课堂，为身经百战的奋进者提供融会贯通的新思维，为历经“百课”的求知者提供豁然开朗的新出路。“博学之，审问之，慎思之，明辨之，笃行之”，在追求卓越的道路上，我们一起携手前行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师从名师：由清华大学专家教授和业内实战精英组成强大的师资阵容，传授最前沿的管理理念和贴近实际的解决方案。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实战诊断：就学员所在公司中的突出问题进行项目立案，由专家对具有代表性的项目进行现场诊断和答疑。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高端论坛：每年组织大型论坛，与金融、地产、管理、国学等班级近千名同学同台交流，最大限度扩大人脉关系。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同学联盟：组织各地同学会，增进跨区域跨行业学员间交流、提升企业竞争力，增加同学间合作，建立全国高端人脉关系网。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【教学模式】</w:t>
      </w:r>
    </w:p>
    <w:p>
      <w:pPr>
        <w:widowControl/>
        <w:shd w:val="clear" w:color="auto" w:fill="FFFFFF"/>
        <w:ind w:firstLine="360" w:firstLineChars="1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采用名师名家+实践案例+顾问咨询+</w:t>
      </w:r>
      <w:r>
        <w:rPr>
          <w:rFonts w:hint="eastAsia" w:ascii="宋体" w:hAnsi="宋体" w:cs="宋体"/>
          <w:sz w:val="24"/>
        </w:rPr>
        <w:t>互动授课与案例分析结合，突出实践应用；</w:t>
      </w:r>
      <w:r>
        <w:rPr>
          <w:rFonts w:hint="eastAsia" w:ascii="宋体" w:hAnsi="宋体" w:cs="宋体"/>
          <w:color w:val="000000"/>
          <w:sz w:val="24"/>
        </w:rPr>
        <w:t>真正让学员投入其中。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【招生对象】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 xml:space="preserve">   企业董事长、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instrText xml:space="preserve"> HYPERLINK "http://bdceo.naearg.com/pku/bdkc/?kc=qhzcb/&amp;order=mr" \t "http://bdceo.naearg.com/pku/bdkc/_blank" </w:instrTex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separate"/>
      </w:r>
      <w:r>
        <w:rPr>
          <w:rStyle w:val="13"/>
          <w:rFonts w:hint="eastAsia" w:ascii="宋体" w:hAnsi="宋体" w:eastAsia="宋体" w:cs="宋体"/>
          <w:szCs w:val="24"/>
          <w:shd w:val="clear" w:color="auto" w:fill="FFFFFF"/>
        </w:rPr>
        <w:t>总裁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、首席执行官、总经理、职业经理人及参与公司战略制定的其他高级管理人员。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color w:val="000000"/>
          <w:sz w:val="24"/>
        </w:rPr>
      </w:pPr>
    </w:p>
    <w:p>
      <w:pPr>
        <w:widowControl/>
        <w:ind w:firstLine="120" w:firstLineChars="50"/>
        <w:jc w:val="left"/>
        <w:rPr>
          <w:rFonts w:hint="eastAsia" w:ascii="宋体" w:hAnsi="宋体" w:cs="宋体"/>
          <w:color w:val="000000"/>
          <w:spacing w:val="28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学习安排】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120" w:firstLineChars="5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学制一年半，每月2-3天，共计28天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宋体" w:hAnsi="宋体" w:cs="宋体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120" w:firstLineChars="50"/>
        <w:rPr>
          <w:rFonts w:hint="eastAsia"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shd w:val="clear" w:color="auto" w:fill="FFFFFF"/>
          <w:lang w:bidi="ar"/>
        </w:rPr>
        <w:t>【</w:t>
      </w:r>
      <w:r>
        <w:rPr>
          <w:rFonts w:hint="eastAsia" w:ascii="宋体" w:hAnsi="宋体" w:cs="宋体"/>
          <w:b/>
          <w:bCs/>
          <w:shd w:val="clear" w:color="auto" w:fill="FFFFFF"/>
          <w:lang w:bidi="ar"/>
        </w:rPr>
        <w:t>收费标准】</w:t>
      </w:r>
    </w:p>
    <w:p>
      <w:pPr>
        <w:widowControl/>
        <w:snapToGrid w:val="0"/>
        <w:ind w:firstLine="120" w:firstLineChar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sz w:val="24"/>
        </w:rPr>
        <w:t>学费：</w:t>
      </w:r>
      <w:r>
        <w:rPr>
          <w:rFonts w:hint="eastAsia"/>
          <w:highlight w:val="yellow"/>
        </w:rPr>
        <w:t>5</w:t>
      </w:r>
      <w:r>
        <w:rPr>
          <w:highlight w:val="yellow"/>
        </w:rPr>
        <w:t>.</w:t>
      </w:r>
      <w:r>
        <w:rPr>
          <w:rFonts w:hint="eastAsia"/>
          <w:highlight w:val="yellow"/>
        </w:rPr>
        <w:t>8万元</w:t>
      </w:r>
      <w:r>
        <w:rPr>
          <w:highlight w:val="yellow"/>
        </w:rPr>
        <w:t>/</w:t>
      </w:r>
      <w:r>
        <w:rPr>
          <w:rFonts w:hint="eastAsia"/>
          <w:highlight w:val="yellow"/>
        </w:rPr>
        <w:t>人，清华校友及校友推荐优惠为3</w:t>
      </w:r>
      <w:r>
        <w:rPr>
          <w:rFonts w:hint="eastAsia"/>
          <w:highlight w:val="yellow"/>
          <w:lang w:val="en-US" w:eastAsia="zh-CN"/>
        </w:rPr>
        <w:t>.68</w:t>
      </w:r>
      <w:r>
        <w:rPr>
          <w:rFonts w:hint="eastAsia"/>
          <w:highlight w:val="yellow"/>
        </w:rPr>
        <w:t>万元</w:t>
      </w:r>
      <w:r>
        <w:rPr>
          <w:highlight w:val="yellow"/>
        </w:rPr>
        <w:t>/</w:t>
      </w:r>
      <w:r>
        <w:rPr>
          <w:rFonts w:hint="eastAsia"/>
          <w:highlight w:val="yellow"/>
        </w:rPr>
        <w:t>人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含一年半的教学、教材资料，不含学习及游学产生的食宿交通游览费用）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ind w:firstLine="120" w:firstLineChars="5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>【课程设置】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 </w:t>
      </w:r>
    </w:p>
    <w:tbl>
      <w:tblPr>
        <w:tblStyle w:val="16"/>
        <w:tblW w:w="8676" w:type="dxa"/>
        <w:tblInd w:w="190" w:type="dxa"/>
        <w:tblBorders>
          <w:top w:val="dashSmallGap" w:color="auto" w:sz="4" w:space="0"/>
          <w:left w:val="none" w:color="auto" w:sz="0" w:space="0"/>
          <w:bottom w:val="dashSmallGap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5"/>
        <w:gridCol w:w="3931"/>
      </w:tblGrid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gridSpan w:val="2"/>
            <w:tcBorders>
              <w:top w:val="single" w:color="auto" w:sz="4" w:space="0"/>
              <w:bottom w:val="dashSmallGap" w:color="auto" w:sz="4" w:space="0"/>
            </w:tcBorders>
            <w:shd w:val="clear" w:color="auto" w:fill="FF99CC"/>
            <w:vAlign w:val="center"/>
          </w:tcPr>
          <w:p>
            <w:pPr>
              <w:autoSpaceDE w:val="0"/>
              <w:autoSpaceDN w:val="0"/>
              <w:spacing w:line="35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模块一：宏观经济形势与企业战略决策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right="28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新常态下的中国经济新趋势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企业战略决策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全球化战略与中国企业的战略新机遇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中国企业面临的产业整合、产业投资与产业并购的重大机遇解读</w:t>
            </w: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pacing w:line="35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“一带一路”战略与投资机会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战</w:t>
            </w:r>
            <w:r>
              <w:rPr>
                <w:rFonts w:hint="eastAsia" w:ascii="宋体" w:hAnsi="宋体" w:cs="宋体"/>
              </w:rPr>
              <w:t xml:space="preserve">略思维与战略运筹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战略分析与选择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竞争型战略管理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gridSpan w:val="2"/>
            <w:tcBorders>
              <w:top w:val="single" w:color="auto" w:sz="4" w:space="0"/>
              <w:bottom w:val="dashSmallGap" w:color="auto" w:sz="4" w:space="0"/>
            </w:tcBorders>
            <w:shd w:val="clear" w:color="auto" w:fill="FF99CC"/>
            <w:vAlign w:val="center"/>
          </w:tcPr>
          <w:p>
            <w:pPr>
              <w:autoSpaceDE w:val="0"/>
              <w:autoSpaceDN w:val="0"/>
              <w:spacing w:line="350" w:lineRule="exact"/>
              <w:jc w:val="center"/>
              <w:rPr>
                <w:rFonts w:hint="eastAsia" w:ascii="宋体" w:hAnsi="宋体" w:cs="宋体"/>
                <w:b/>
              </w:rPr>
            </w:pPr>
            <w:bookmarkStart w:id="0" w:name="RANGE!B2:E31"/>
            <w:r>
              <w:rPr>
                <w:rFonts w:hint="eastAsia" w:ascii="宋体" w:hAnsi="宋体" w:cs="宋体"/>
                <w:b/>
                <w:szCs w:val="21"/>
              </w:rPr>
              <w:t>模块二：公司治理与运营创新管理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公司治理制度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widowControl/>
              <w:tabs>
                <w:tab w:val="left" w:pos="8640"/>
              </w:tabs>
              <w:jc w:val="lef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zh-CN"/>
              </w:rPr>
              <w:t>集团管控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产权制度和法人治理结构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激励、约束机制构建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权利制衡与科学决策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组织变革与流程再造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8640"/>
              </w:tabs>
              <w:jc w:val="left"/>
              <w:rPr>
                <w:rFonts w:hint="eastAsia" w:ascii="宋体" w:hAnsi="宋体" w:cs="华文细黑"/>
                <w:kern w:val="0"/>
                <w:szCs w:val="21"/>
              </w:rPr>
            </w:pPr>
            <w:r>
              <w:rPr>
                <w:rFonts w:hint="eastAsia" w:ascii="宋体" w:hAnsi="宋体" w:cs="华文细黑"/>
                <w:kern w:val="0"/>
                <w:szCs w:val="21"/>
              </w:rPr>
              <w:t>集团管控总部体系搭建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8640"/>
              </w:tabs>
              <w:jc w:val="left"/>
              <w:rPr>
                <w:rFonts w:hint="eastAsia" w:ascii="宋体" w:hAnsi="宋体" w:cs="华文细黑"/>
                <w:kern w:val="0"/>
                <w:szCs w:val="21"/>
              </w:rPr>
            </w:pPr>
            <w:r>
              <w:rPr>
                <w:rFonts w:hint="eastAsia" w:ascii="宋体" w:hAnsi="宋体" w:cs="华文细黑"/>
                <w:kern w:val="0"/>
                <w:szCs w:val="21"/>
              </w:rPr>
              <w:t>集团运营流程及管控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8640"/>
              </w:tabs>
              <w:jc w:val="left"/>
              <w:rPr>
                <w:rFonts w:hint="eastAsia" w:ascii="宋体" w:hAnsi="宋体" w:cs="华文细黑"/>
                <w:kern w:val="0"/>
                <w:szCs w:val="21"/>
              </w:rPr>
            </w:pPr>
            <w:r>
              <w:rPr>
                <w:rFonts w:hint="eastAsia" w:ascii="宋体" w:hAnsi="宋体" w:cs="华文细黑"/>
                <w:kern w:val="0"/>
                <w:szCs w:val="21"/>
              </w:rPr>
              <w:t>集团盈利模式构建及创新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华文细黑"/>
                <w:kern w:val="0"/>
                <w:szCs w:val="21"/>
              </w:rPr>
              <w:t>集团风险管控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战略人力资源开发与管理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创新经营与商业模式</w:t>
            </w:r>
          </w:p>
        </w:tc>
      </w:tr>
      <w:bookmarkEnd w:id="0"/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企业组织结构设计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人力资源开发项目的设计与评估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岗位分析与组织设计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人本管理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危机管理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变革与创新管理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利润模式创新与盈利之道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技术创新打造核心竞争力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客户服务与品牌管理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团队建设与团队管理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客户关系管理体系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客户关系管理塑造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品牌维护与形象管理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品牌延伸战略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高效工作方法与艺术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企业执行力打造与提升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激励机制与巅峰团队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团队构建与组织行为分析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全网络整合营销实战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市场营销管理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网络交互营销策略工具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新媒体粉丝营销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活动营销-传统活动和网络活动的配合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轻松自我诊断营销瓶颈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目标市场和企业定位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营销渠道建设和管理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价格策略的战术运用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</w:pPr>
            <w:r>
              <w:rPr>
                <w:rFonts w:hint="eastAsia" w:ascii="宋体" w:hAnsi="宋体" w:cs="宋体"/>
              </w:rPr>
              <w:t>广告、促销与媒体关系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gridSpan w:val="2"/>
            <w:tcBorders>
              <w:top w:val="single" w:color="auto" w:sz="4" w:space="0"/>
              <w:bottom w:val="dashSmallGap" w:color="auto" w:sz="4" w:space="0"/>
            </w:tcBorders>
            <w:shd w:val="clear" w:color="auto" w:fill="FF99CC"/>
            <w:vAlign w:val="center"/>
          </w:tcPr>
          <w:p>
            <w:pPr>
              <w:autoSpaceDE w:val="0"/>
              <w:autoSpaceDN w:val="0"/>
              <w:spacing w:line="35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模块三：产业资本运营创新与财税管理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0"/>
              </w:tabs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zh-CN"/>
              </w:rPr>
              <w:t>现代金融与资本运作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企业财务管理及企业税收筹划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</w:rPr>
              <w:t>融资渠道创新与资本运营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供应链金融和网络金融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互联网金融与企业融资</w:t>
            </w:r>
            <w:r>
              <w:rPr>
                <w:rFonts w:hint="eastAsia" w:ascii="宋体" w:hAnsi="宋体" w:cs="宋体"/>
              </w:rPr>
              <w:t>企业兼并与收购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企业金融的风险管控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财务报表分析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企业现金流管理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税收筹划与经营成本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税制与税务风险防范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产业资本运营创新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widowControl/>
              <w:tabs>
                <w:tab w:val="left" w:pos="8640"/>
              </w:tabs>
              <w:jc w:val="left"/>
              <w:rPr>
                <w:rFonts w:hint="eastAsia" w:ascii="宋体" w:hAnsi="宋体" w:cs="宋体"/>
                <w:b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222222"/>
                <w:szCs w:val="21"/>
                <w:shd w:val="clear" w:color="auto" w:fill="FFFFFF"/>
              </w:rPr>
              <w:t>互联网金融模式分析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autoSpaceDE w:val="0"/>
              <w:autoSpaceDN w:val="0"/>
              <w:spacing w:line="35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多层次资本市场的上市路径与市值管理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产业资本培育孵化与商业计划书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项目尽职调查、投资协议的谈判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多层次资本市场的投资退出新模式与投资回报分析</w:t>
            </w:r>
          </w:p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864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zCs w:val="21"/>
                <w:shd w:val="clear" w:color="auto" w:fill="FFFFFF"/>
              </w:rPr>
              <w:t>传统金融借助互联网渠道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864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zCs w:val="21"/>
                <w:shd w:val="clear" w:color="auto" w:fill="FFFFFF"/>
              </w:rPr>
              <w:t>电商平台金融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8640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222222"/>
                <w:sz w:val="21"/>
                <w:szCs w:val="21"/>
                <w:shd w:val="clear" w:color="auto" w:fill="FFFFFF"/>
              </w:rPr>
              <w:t>互联网众筹商业模式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zCs w:val="21"/>
                <w:shd w:val="clear" w:color="auto" w:fill="FFFFFF"/>
              </w:rPr>
              <w:t>交互式营销理念下的互联网金融平台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gridSpan w:val="2"/>
            <w:tcBorders>
              <w:top w:val="single" w:color="auto" w:sz="4" w:space="0"/>
              <w:bottom w:val="dashSmallGap" w:color="auto" w:sz="4" w:space="0"/>
            </w:tcBorders>
            <w:shd w:val="clear" w:color="auto" w:fill="FF99CC"/>
            <w:vAlign w:val="center"/>
          </w:tcPr>
          <w:p>
            <w:pPr>
              <w:autoSpaceDE w:val="0"/>
              <w:autoSpaceDN w:val="0"/>
              <w:spacing w:line="35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模块四：中国传统文化与现代经营哲学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国学精粹与现代管理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传统哲学与现代商战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儒家与现代企业管理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道家与现代企业管理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法家与现代企业管理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易经智慧与经营管理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孙子兵法与企业谋略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鬼谷子与经营智慧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晋商、徽商之道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博弈论与企业决策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领导艺术与领导智慧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autoSpaceDE w:val="0"/>
              <w:autoSpaceDN w:val="0"/>
              <w:spacing w:line="350" w:lineRule="exact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卓越领导者心智模式</w:t>
            </w:r>
          </w:p>
        </w:tc>
      </w:tr>
      <w:tr>
        <w:tblPrEx>
          <w:tblBorders>
            <w:top w:val="dashSmallGap" w:color="auto" w:sz="4" w:space="0"/>
            <w:left w:val="none" w:color="auto" w:sz="0" w:space="0"/>
            <w:bottom w:val="dashSmallGap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tcBorders>
              <w:top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企业家人格魅力塑造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沟通与冲突管理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商务礼仪与谈判艺术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情商与影响力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心理调适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压力管理与情绪修炼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企业领导者心理变革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5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NLP领导模式</w:t>
            </w:r>
          </w:p>
        </w:tc>
      </w:tr>
    </w:tbl>
    <w:p>
      <w:pPr>
        <w:widowControl/>
        <w:ind w:firstLine="120" w:firstLineChars="50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pStyle w:val="4"/>
        <w:widowControl/>
        <w:spacing w:before="0" w:beforeAutospacing="0" w:after="0" w:afterAutospacing="0"/>
        <w:ind w:firstLine="120" w:firstLineChars="50"/>
        <w:rPr>
          <w:rStyle w:val="6"/>
          <w:rFonts w:hint="eastAsia" w:ascii="宋体" w:hAnsi="宋体" w:eastAsia="宋体" w:cs="宋体"/>
          <w:b/>
          <w:bCs/>
          <w:color w:val="000000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color w:val="000000"/>
          <w:szCs w:val="24"/>
        </w:rPr>
        <w:t>往届邀请师资：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sz w:val="24"/>
          <w:lang/>
        </w:rPr>
        <w:t xml:space="preserve">马晓河：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国家发改委宏观经济研究院副院长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>辜胜阻：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shd w:val="clear" w:color="auto" w:fill="FFFFFF"/>
        </w:rPr>
        <w:instrText xml:space="preserve"> HYPERLINK "https://baike.baidu.com/item/%E5%85%A8%E5%9B%BD%E4%BA%BA%E6%B0%91%E4%BB%A3%E8%A1%A8%E5%A4%A7%E4%BC%9A%E8%B4%A2%E6%94%BF%E7%BB%8F%E6%B5%8E%E5%A7%94%E5%91%98%E4%BC%9A" \t "https://baike.baidu.com/item/%E8%BE%9C%E8%83%9C%E9%98%BB/_blank" </w:instrText>
      </w:r>
      <w:r>
        <w:rPr>
          <w:rFonts w:hint="eastAsia" w:ascii="宋体" w:hAnsi="宋体" w:cs="宋体"/>
          <w:sz w:val="24"/>
          <w:shd w:val="clear" w:color="auto" w:fill="FFFFFF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全国人民代表大会财政经济委员会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副主任委员，民建中央副主席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color w:val="000000"/>
          <w:sz w:val="24"/>
          <w:lang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朱  雍： </w:t>
      </w:r>
      <w:r>
        <w:rPr>
          <w:rFonts w:hint="eastAsia" w:ascii="宋体" w:hAnsi="宋体" w:cs="宋体"/>
          <w:sz w:val="24"/>
        </w:rPr>
        <w:t>国务院政策研究机构资深经济学家，中国十大国学应用金牌导师</w:t>
      </w:r>
    </w:p>
    <w:p>
      <w:pPr>
        <w:ind w:right="-536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韩秀云： 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清华大学经济管理学院副教授、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begin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instrText xml:space="preserve"> HYPERLINK "https://baike.baidu.com/item/%E6%B8%85%E5%8D%8E%E5%A4%A7%E5%AD%A6%E4%B8%AD%E5%9B%BD%E7%BB%8F%E6%B5%8E%E7%A0%94%E7%A9%B6%E4%B8%AD%E5%BF%83" \t "https://baike.baidu.com/item/%E9%9F%A9%E7%A7%80%E4%BA%91/_blank" </w:instrTex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清华大学中国经济研究中心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高级研究员</w:t>
      </w:r>
    </w:p>
    <w:p>
      <w:pPr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金占明：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shd w:val="clear" w:color="auto" w:fill="FFFFFF"/>
        </w:rPr>
        <w:instrText xml:space="preserve"> HYPERLINK "https://baike.baidu.com/item/%E6%B8%85%E5%8D%8E%E5%A4%A7%E5%AD%A6" \t "https://baike.baidu.com/item/_blank" </w:instrText>
      </w:r>
      <w:r>
        <w:rPr>
          <w:rFonts w:hint="eastAsia" w:ascii="宋体" w:hAnsi="宋体" w:cs="宋体"/>
          <w:sz w:val="24"/>
          <w:shd w:val="clear" w:color="auto" w:fill="FFFFFF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color w:val="auto"/>
          <w:szCs w:val="24"/>
          <w:shd w:val="clear" w:color="auto" w:fill="FFFFFF"/>
        </w:rPr>
        <w:t>清华大学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经济管理学院教授、博士后、企业管理系副主任</w:t>
      </w:r>
    </w:p>
    <w:p>
      <w:pPr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何茂春： </w:t>
      </w:r>
      <w:r>
        <w:rPr>
          <w:rFonts w:hint="eastAsia" w:ascii="宋体" w:hAnsi="宋体" w:cs="宋体"/>
          <w:sz w:val="24"/>
        </w:rPr>
        <w:t>清华大学社会科学学院教授，博士生导师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王晓毅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 xml:space="preserve">：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清华大学人文学院教授</w:t>
      </w:r>
      <w:r>
        <w:rPr>
          <w:rFonts w:hint="eastAsia" w:ascii="宋体" w:hAnsi="宋体" w:cs="宋体"/>
          <w:sz w:val="24"/>
        </w:rPr>
        <w:t>，博士生导师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吴维库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sz w:val="24"/>
        </w:rPr>
        <w:t xml:space="preserve"> 清华大学经济管理学院教授，博士生导师</w:t>
      </w:r>
    </w:p>
    <w:p>
      <w:pPr>
        <w:ind w:right="-116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李希光：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清华大学新闻与传播学院常务副院长、清华大学国际传播研究中心主任</w:t>
      </w:r>
    </w:p>
    <w:p>
      <w:pPr>
        <w:ind w:right="-316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周 立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清华大学经管学院教授，海淀区政府顾问，国家科技部科技金融研究顾问</w:t>
      </w:r>
    </w:p>
    <w:p>
      <w:pPr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李 虹：  </w:t>
      </w:r>
      <w:r>
        <w:rPr>
          <w:rFonts w:hint="eastAsia" w:ascii="宋体" w:hAnsi="宋体" w:cs="宋体"/>
          <w:sz w:val="24"/>
        </w:rPr>
        <w:t>清华大学社会科学学院教授，博士生导师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张 勇</w:t>
      </w:r>
      <w:r>
        <w:rPr>
          <w:rFonts w:hint="eastAsia" w:ascii="宋体" w:hAnsi="宋体" w:cs="宋体"/>
          <w:b/>
          <w:color w:val="000000"/>
          <w:sz w:val="24"/>
          <w:lang/>
        </w:rPr>
        <w:t>：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lang/>
        </w:rPr>
        <w:t xml:space="preserve"> </w:t>
      </w:r>
      <w:r>
        <w:rPr>
          <w:rFonts w:hint="eastAsia" w:ascii="宋体" w:hAnsi="宋体" w:cs="宋体"/>
          <w:sz w:val="24"/>
        </w:rPr>
        <w:t>南开大学法学院院长、王牌教授、中国国际仲裁委员会委员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魏志勇</w:t>
      </w:r>
      <w:r>
        <w:rPr>
          <w:rFonts w:hint="eastAsia" w:ascii="宋体" w:hAnsi="宋体" w:cs="宋体"/>
          <w:b/>
          <w:color w:val="000000"/>
          <w:sz w:val="24"/>
          <w:lang w:val="zh-CN"/>
        </w:rPr>
        <w:t>：</w:t>
      </w:r>
      <w:r>
        <w:rPr>
          <w:rFonts w:hint="eastAsia" w:ascii="宋体" w:hAnsi="宋体" w:cs="宋体"/>
          <w:sz w:val="24"/>
        </w:rPr>
        <w:t xml:space="preserve"> 国家人事部中国高级公务员培训中心人力资源开发处处长</w:t>
      </w:r>
    </w:p>
    <w:p>
      <w:pPr>
        <w:ind w:right="420" w:firstLine="120" w:firstLineChars="5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 xml:space="preserve">张晓丽：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北京明德天盛投资管理中心执行事务合伙人</w:t>
      </w:r>
    </w:p>
    <w:p>
      <w:pPr>
        <w:ind w:firstLine="120" w:firstLineChars="50"/>
        <w:jc w:val="left"/>
        <w:rPr>
          <w:rFonts w:hint="eastAsia" w:ascii="宋体" w:hAnsi="宋体" w:cs="宋体"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</w:rPr>
        <w:t xml:space="preserve">潘朝金： 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sz w:val="24"/>
          <w:shd w:val="clear" w:color="auto" w:fill="FFFFFF"/>
        </w:rPr>
        <w:instrText xml:space="preserve">HYPERLINK "http://baike.baidu.com/view/5555353.htm"</w:instrText>
      </w:r>
      <w:r>
        <w:rPr>
          <w:rFonts w:hint="eastAsia" w:ascii="宋体" w:hAnsi="宋体" w:cs="宋体"/>
          <w:sz w:val="24"/>
          <w:shd w:val="clear" w:color="auto" w:fill="FFFFFF"/>
        </w:rPr>
        <w:fldChar w:fldCharType="separate"/>
      </w:r>
      <w:r>
        <w:rPr>
          <w:rFonts w:hint="eastAsia" w:ascii="宋体" w:hAnsi="宋体" w:cs="宋体"/>
          <w:sz w:val="24"/>
          <w:shd w:val="clear" w:color="auto" w:fill="FFFFFF"/>
        </w:rPr>
        <w:t>中美嘉伦</w:t>
      </w:r>
      <w:r>
        <w:rPr>
          <w:rFonts w:hint="eastAsia" w:ascii="宋体" w:hAnsi="宋体" w:cs="宋体"/>
          <w:sz w:val="24"/>
          <w:shd w:val="clear" w:color="auto" w:fill="FFFFFF"/>
        </w:rPr>
        <w:fldChar w:fldCharType="end"/>
      </w:r>
      <w:r>
        <w:rPr>
          <w:rFonts w:hint="eastAsia" w:ascii="宋体" w:hAnsi="宋体" w:cs="宋体"/>
          <w:sz w:val="24"/>
          <w:shd w:val="clear" w:color="auto" w:fill="FFFFFF"/>
        </w:rPr>
        <w:t>国际咨询（北京）有限公司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color w:val="000000"/>
          <w:sz w:val="24"/>
          <w:lang/>
        </w:rPr>
      </w:pPr>
      <w:r>
        <w:rPr>
          <w:rFonts w:hint="eastAsia" w:ascii="宋体" w:hAnsi="宋体" w:cs="宋体"/>
          <w:b/>
          <w:color w:val="000000"/>
          <w:sz w:val="24"/>
          <w:lang/>
        </w:rPr>
        <w:t xml:space="preserve">刘启明： </w:t>
      </w:r>
      <w:r>
        <w:rPr>
          <w:rFonts w:hint="eastAsia" w:ascii="宋体" w:hAnsi="宋体" w:cs="宋体"/>
          <w:color w:val="000000"/>
          <w:kern w:val="0"/>
          <w:sz w:val="24"/>
        </w:rPr>
        <w:t>世界著名咨询公司美国NFO公司亚洲区副总裁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sz w:val="24"/>
          <w:lang w:val="zh-CN"/>
        </w:rPr>
        <w:t xml:space="preserve">路长全： </w:t>
      </w:r>
      <w:r>
        <w:rPr>
          <w:rFonts w:hint="eastAsia" w:ascii="宋体" w:hAnsi="宋体" w:cs="宋体"/>
          <w:color w:val="000000"/>
          <w:sz w:val="24"/>
          <w:lang w:val="zh-CN"/>
        </w:rPr>
        <w:t>中国最具价值的营销实战专家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color w:val="000000"/>
          <w:spacing w:val="15"/>
          <w:kern w:val="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杨连合： </w:t>
      </w:r>
      <w:r>
        <w:rPr>
          <w:rFonts w:hint="eastAsia" w:ascii="宋体" w:hAnsi="宋体" w:cs="宋体"/>
          <w:color w:val="000000"/>
          <w:spacing w:val="15"/>
          <w:kern w:val="0"/>
          <w:sz w:val="24"/>
        </w:rPr>
        <w:t>淘宝大学千人讲师总教官</w:t>
      </w:r>
    </w:p>
    <w:p>
      <w:pPr>
        <w:pStyle w:val="4"/>
        <w:widowControl/>
        <w:spacing w:before="0" w:beforeAutospacing="0" w:after="0" w:afterAutospacing="0"/>
        <w:ind w:right="16" w:firstLine="120" w:firstLineChars="5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</w:rPr>
        <w:t xml:space="preserve">万 钧：  </w:t>
      </w:r>
      <w:r>
        <w:rPr>
          <w:rFonts w:hint="eastAsia" w:ascii="宋体" w:hAnsi="宋体" w:cs="宋体"/>
          <w:color w:val="000000"/>
        </w:rPr>
        <w:t>高级商务策划师，著名企业培训师，营销管理专家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金 超:   </w:t>
      </w:r>
      <w:r>
        <w:rPr>
          <w:rFonts w:hint="eastAsia" w:ascii="宋体" w:hAnsi="宋体" w:cs="宋体"/>
          <w:color w:val="000000"/>
          <w:kern w:val="0"/>
          <w:sz w:val="24"/>
        </w:rPr>
        <w:t>清华智府商业模式研究中心高级研究员，</w:t>
      </w:r>
      <w:r>
        <w:rPr>
          <w:rFonts w:hint="eastAsia" w:ascii="宋体" w:hAnsi="宋体" w:cs="宋体"/>
          <w:color w:val="000000"/>
          <w:sz w:val="24"/>
        </w:rPr>
        <w:t>商业模式6R模型创建者</w:t>
      </w:r>
    </w:p>
    <w:p>
      <w:pPr>
        <w:tabs>
          <w:tab w:val="left" w:pos="540"/>
          <w:tab w:val="left" w:pos="720"/>
        </w:tabs>
        <w:ind w:firstLine="120" w:firstLineChars="50"/>
        <w:jc w:val="left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 xml:space="preserve">王 琼：  </w:t>
      </w:r>
      <w:r>
        <w:rPr>
          <w:rFonts w:hint="eastAsia" w:ascii="宋体" w:hAnsi="宋体" w:cs="宋体"/>
          <w:color w:val="000000"/>
          <w:kern w:val="0"/>
          <w:sz w:val="24"/>
        </w:rPr>
        <w:t>中信证券股份有限公司新三板业务部副总裁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江 英</w:t>
      </w:r>
      <w:r>
        <w:rPr>
          <w:rFonts w:hint="eastAsia" w:ascii="宋体" w:hAnsi="宋体" w:cs="宋体"/>
          <w:b/>
          <w:color w:val="000000"/>
          <w:sz w:val="24"/>
          <w:lang/>
        </w:rPr>
        <w:t>：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中国军事科学院研究员，博士生导师，正师职，大校军衔</w:t>
      </w:r>
    </w:p>
    <w:p>
      <w:pPr>
        <w:ind w:right="420" w:firstLine="120" w:firstLineChars="50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</w:rPr>
        <w:t xml:space="preserve">李 智：  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中国中医科学</w:t>
      </w:r>
      <w:r>
        <w:rPr>
          <w:rFonts w:hint="eastAsia" w:ascii="宋体" w:hAnsi="宋体" w:cs="宋体"/>
          <w:sz w:val="24"/>
          <w:shd w:val="clear" w:color="auto" w:fill="FFFFFF"/>
        </w:rPr>
        <w:t>院西苑医院</w:t>
      </w:r>
    </w:p>
    <w:p>
      <w:pPr>
        <w:ind w:right="420"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br w:type="textWrapping"/>
      </w:r>
      <w:r>
        <w:rPr>
          <w:rFonts w:hint="eastAsia" w:ascii="宋体" w:hAnsi="宋体" w:cs="宋体"/>
          <w:b/>
          <w:kern w:val="0"/>
          <w:sz w:val="24"/>
          <w:shd w:val="clear" w:color="auto" w:fill="FFFFFF"/>
          <w:lang w:bidi="ar"/>
        </w:rPr>
        <w:t xml:space="preserve">    </w:t>
      </w:r>
      <w:r>
        <w:rPr>
          <w:rFonts w:hint="eastAsia" w:ascii="宋体" w:hAnsi="宋体" w:cs="宋体"/>
          <w:b/>
          <w:sz w:val="24"/>
        </w:rPr>
        <w:t>【教学管理】</w:t>
      </w:r>
    </w:p>
    <w:p>
      <w:pPr>
        <w:ind w:left="105" w:left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1、研修班设班主任一名，负责相关的教学管理工作；由班主任协助组建班委会，选举班长等班委会人员，协助教学管理；</w:t>
      </w:r>
    </w:p>
    <w:p>
      <w:pPr>
        <w:ind w:left="105" w:left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2、评选优秀学员，颁发优秀学员荣誉证书；</w:t>
      </w:r>
    </w:p>
    <w:p>
      <w:pPr>
        <w:ind w:firstLine="120" w:firstLineChars="50"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120" w:firstLineChars="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【报名流程】</w:t>
      </w:r>
    </w:p>
    <w:p>
      <w:pPr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1、填写申请表、身份证及学历证明复印件、公司传真至010-;</w:t>
      </w:r>
    </w:p>
    <w:p>
      <w:pPr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2、申请资料经审核，参考个人背景、工作业绩和报名顺序，确定录取名单;</w:t>
      </w:r>
    </w:p>
    <w:p>
      <w:pPr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3、报到时请携带三张蓝底二寸照片，并出示本人身份证原件</w:t>
      </w:r>
    </w:p>
    <w:p>
      <w:pPr>
        <w:ind w:firstLine="120" w:firstLineChars="50"/>
        <w:jc w:val="left"/>
        <w:rPr>
          <w:rFonts w:hint="eastAsia" w:ascii="宋体" w:hAnsi="宋体" w:cs="宋体"/>
          <w:sz w:val="24"/>
        </w:rPr>
      </w:pPr>
    </w:p>
    <w:p>
      <w:pPr>
        <w:ind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【证书颁发】</w:t>
      </w:r>
    </w:p>
    <w:p>
      <w:pPr>
        <w:ind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学完全部课程并考核合格后，由我院颁发结业证书。</w:t>
      </w:r>
    </w:p>
    <w:p>
      <w:pPr>
        <w:ind w:firstLine="120" w:firstLineChars="50"/>
        <w:jc w:val="left"/>
        <w:rPr>
          <w:rFonts w:hint="eastAsia" w:ascii="宋体" w:hAnsi="宋体" w:cs="宋体"/>
          <w:b/>
          <w:sz w:val="24"/>
        </w:rPr>
      </w:pPr>
    </w:p>
    <w:p>
      <w:pPr>
        <w:ind w:firstLine="120" w:firstLineChars="50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【增值部分】</w:t>
      </w:r>
    </w:p>
    <w:p>
      <w:pPr>
        <w:ind w:firstLine="120" w:firstLineChars="5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1、学习结束后,可终生享受本班型的免费听课。</w:t>
      </w:r>
    </w:p>
    <w:p>
      <w:pPr>
        <w:ind w:firstLine="120" w:firstLineChars="5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2、入学即自动成为“紫荆企业家同学会”会员，享受同学会提供的各种人脉、信息等服务。</w:t>
      </w:r>
    </w:p>
    <w:p>
      <w:pPr>
        <w:ind w:firstLine="120" w:firstLineChars="5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3、参加中心组织的每年一届的“紫荆企业家高峰论坛”。</w:t>
      </w:r>
    </w:p>
    <w:p>
      <w:pPr>
        <w:ind w:firstLine="120" w:firstLineChars="50"/>
        <w:jc w:val="left"/>
        <w:rPr>
          <w:rFonts w:hint="eastAsia" w:ascii="宋体" w:hAnsi="宋体" w:cs="宋体"/>
          <w:color w:val="E36C09"/>
          <w:sz w:val="24"/>
        </w:rPr>
      </w:pPr>
      <w:r>
        <w:rPr>
          <w:rFonts w:hint="eastAsia" w:ascii="宋体" w:hAnsi="宋体" w:cs="宋体"/>
          <w:bCs/>
          <w:sz w:val="24"/>
        </w:rPr>
        <w:t>4、参加我院组织的赴欧美的学习、考察活动。</w:t>
      </w:r>
      <w:r>
        <w:rPr>
          <w:rFonts w:hint="eastAsia" w:ascii="宋体" w:hAnsi="宋体" w:cs="宋体"/>
          <w:bCs/>
          <w:kern w:val="0"/>
          <w:sz w:val="24"/>
          <w:shd w:val="clear" w:color="auto" w:fill="FFFFFF"/>
          <w:lang w:bidi="ar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jc w:val="left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【联系方式】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jc w:val="left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：赵老师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15911037933   韩老师 13521118358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jc w:val="left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电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010-60531730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微信号：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15911037933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jc w:val="left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"mailto:qinghuadaxueyx@163.com"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sz w:val="24"/>
          <w:szCs w:val="24"/>
          <w:lang w:val="en-US" w:eastAsia="zh-CN"/>
        </w:rPr>
        <w:t>qinghuadaxueyx@163.com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"mailto:2889303302@qq.com"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宋体" w:hAnsi="宋体" w:eastAsia="宋体" w:cs="宋体"/>
          <w:sz w:val="24"/>
          <w:szCs w:val="24"/>
          <w:lang w:val="en-US" w:eastAsia="zh-CN"/>
        </w:rPr>
        <w:t>2889303302@qq.com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rPr>
          <w:rFonts w:hint="eastAsia" w:ascii="宋体" w:hAnsi="宋体"/>
          <w:b/>
          <w:color w:val="000000"/>
          <w:spacing w:val="10"/>
          <w:sz w:val="36"/>
          <w:szCs w:val="36"/>
        </w:rPr>
      </w:pPr>
    </w:p>
    <w:p>
      <w:pPr>
        <w:spacing w:before="249" w:beforeLines="80" w:after="93" w:afterLines="30" w:line="480" w:lineRule="auto"/>
        <w:jc w:val="center"/>
        <w:rPr>
          <w:rFonts w:hint="eastAsia" w:ascii="宋体" w:hAnsi="宋体"/>
          <w:b/>
          <w:color w:val="000000"/>
          <w:spacing w:val="1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10"/>
          <w:sz w:val="36"/>
          <w:szCs w:val="36"/>
        </w:rPr>
        <w:t>清大·创新型企业工商管理(EMBA)</w:t>
      </w:r>
      <w:r>
        <w:rPr>
          <w:rFonts w:ascii="宋体" w:hAnsi="宋体"/>
          <w:b/>
          <w:color w:val="000000"/>
          <w:spacing w:val="10"/>
          <w:sz w:val="36"/>
          <w:szCs w:val="36"/>
        </w:rPr>
        <w:t>高级研修班</w:t>
      </w:r>
    </w:p>
    <w:p>
      <w:pPr>
        <w:spacing w:before="249" w:beforeLines="80" w:after="93" w:afterLines="30" w:line="320" w:lineRule="exact"/>
        <w:jc w:val="center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b/>
          <w:color w:val="00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99060</wp:posOffset>
                </wp:positionV>
                <wp:extent cx="1828800" cy="22542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填表日期：　   年　 月　 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00pt;margin-top:7.8pt;height:17.75pt;width:144pt;z-index:251658240;mso-width-relative:page;mso-height-relative:page;" filled="f" stroked="f" coordsize="21600,21600" o:gfxdata="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M9Y8tcAAAAJAQAADwAAAAAAAAAB&#10;ACAAAAAiAAAAZHJzL2Rvd25yZXYueG1sUEsBAhQAFAAAAAgAh07iQLQay8mfAQAAO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填表日期：　   年　 月　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/>
          <w:spacing w:val="10"/>
          <w:sz w:val="32"/>
          <w:szCs w:val="32"/>
        </w:rPr>
        <w:t>报名申请表</w:t>
      </w:r>
    </w:p>
    <w:tbl>
      <w:tblPr>
        <w:tblStyle w:val="16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771"/>
        <w:gridCol w:w="1124"/>
        <w:gridCol w:w="1328"/>
        <w:gridCol w:w="964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姓    名*</w:t>
            </w:r>
          </w:p>
        </w:tc>
        <w:tc>
          <w:tcPr>
            <w:tcW w:w="2771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24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出生年月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964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籍　 贯</w:t>
            </w:r>
          </w:p>
        </w:tc>
        <w:tc>
          <w:tcPr>
            <w:tcW w:w="1033" w:type="dxa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kern w:val="10"/>
              </w:rPr>
            </w:pPr>
            <w:r>
              <w:rPr>
                <w:rFonts w:hint="eastAsia" w:ascii="宋体"/>
                <w:b/>
                <w:spacing w:val="22"/>
                <w:kern w:val="10"/>
              </w:rPr>
              <w:t>身份证号</w:t>
            </w:r>
            <w:r>
              <w:rPr>
                <w:rFonts w:hint="eastAsia" w:ascii="宋体"/>
                <w:b/>
                <w:spacing w:val="2"/>
                <w:kern w:val="10"/>
              </w:rPr>
              <w:t>码*</w:t>
            </w:r>
          </w:p>
        </w:tc>
        <w:tc>
          <w:tcPr>
            <w:tcW w:w="2771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2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学  　历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96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专 　业</w:t>
            </w:r>
          </w:p>
        </w:tc>
        <w:tc>
          <w:tcPr>
            <w:tcW w:w="103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单位名称*</w:t>
            </w:r>
          </w:p>
        </w:tc>
        <w:tc>
          <w:tcPr>
            <w:tcW w:w="5223" w:type="dxa"/>
            <w:gridSpan w:val="3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96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职　 务</w:t>
            </w:r>
          </w:p>
        </w:tc>
        <w:tc>
          <w:tcPr>
            <w:tcW w:w="103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通讯地址*</w:t>
            </w:r>
          </w:p>
        </w:tc>
        <w:tc>
          <w:tcPr>
            <w:tcW w:w="5223" w:type="dxa"/>
            <w:gridSpan w:val="3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96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邮　 编</w:t>
            </w:r>
          </w:p>
        </w:tc>
        <w:tc>
          <w:tcPr>
            <w:tcW w:w="103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联系电话*</w:t>
            </w:r>
          </w:p>
        </w:tc>
        <w:tc>
          <w:tcPr>
            <w:tcW w:w="2771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2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手   机*</w:t>
            </w:r>
          </w:p>
        </w:tc>
        <w:tc>
          <w:tcPr>
            <w:tcW w:w="3325" w:type="dxa"/>
            <w:gridSpan w:val="3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8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电子邮件</w:t>
            </w:r>
          </w:p>
        </w:tc>
        <w:tc>
          <w:tcPr>
            <w:tcW w:w="2771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24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传</w:t>
            </w:r>
            <w:r>
              <w:rPr>
                <w:rFonts w:ascii="宋体"/>
                <w:b/>
                <w:bCs/>
              </w:rPr>
              <w:t xml:space="preserve"> </w:t>
            </w:r>
            <w:r>
              <w:rPr>
                <w:rFonts w:hint="eastAsia" w:ascii="宋体"/>
                <w:b/>
                <w:bCs/>
              </w:rPr>
              <w:t xml:space="preserve">  真</w:t>
            </w:r>
          </w:p>
        </w:tc>
        <w:tc>
          <w:tcPr>
            <w:tcW w:w="3325" w:type="dxa"/>
            <w:gridSpan w:val="3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903" w:type="dxa"/>
            <w:gridSpan w:val="6"/>
            <w:vAlign w:val="top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工作简历</w:t>
            </w: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903" w:type="dxa"/>
            <w:gridSpan w:val="6"/>
            <w:vAlign w:val="top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903" w:type="dxa"/>
            <w:gridSpan w:val="6"/>
            <w:vAlign w:val="top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建议要求</w:t>
            </w: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03" w:type="dxa"/>
            <w:gridSpan w:val="6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申请人签名：                                   </w:t>
            </w: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rPr>
                <w:rFonts w:hint="eastAsia" w:ascii="宋体"/>
                <w:b/>
                <w:bCs/>
              </w:rPr>
            </w:pPr>
          </w:p>
          <w:p>
            <w:pPr>
              <w:ind w:firstLine="5320" w:firstLineChars="1900"/>
              <w:rPr>
                <w:rFonts w:hint="eastAsia" w:ascii="黑体" w:eastAsia="黑体"/>
                <w:bCs/>
                <w:sz w:val="28"/>
              </w:rPr>
            </w:pPr>
            <w:r>
              <w:rPr>
                <w:rFonts w:hint="eastAsia" w:ascii="黑体" w:eastAsia="黑体"/>
                <w:bCs/>
                <w:sz w:val="28"/>
              </w:rPr>
              <w:t>（单位公章）</w:t>
            </w:r>
          </w:p>
          <w:p>
            <w:pPr>
              <w:rPr>
                <w:rFonts w:hint="eastAsia" w:asci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890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：赵老师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15911037933（微信同号）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电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话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010-60531730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firstLine="480"/>
              <w:rPr>
                <w:rFonts w:hint="eastAsia" w:ascii="宋体" w:hAnsi="宋体"/>
                <w:b/>
                <w:bCs/>
                <w:color w:val="000000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箱：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"mailto:qinghuadaxueyx@163.com"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qinghuadaxueyx@163.com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"mailto:2889303302@qq.com"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2889303302@qq.com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b/>
          <w:szCs w:val="21"/>
        </w:rPr>
        <w:t xml:space="preserve">备注：*为必须填写。 报名学员须准备身份证与学历证复印件各1份；2寸蓝底免冠彩照3张；名片3张；企业简介（600字以上）1份；报名申请表1份。联系人： </w:t>
      </w:r>
    </w:p>
    <w:sectPr>
      <w:headerReference r:id="rId3" w:type="default"/>
      <w:footerReference r:id="rId4" w:type="default"/>
      <w:pgSz w:w="11906" w:h="16838"/>
      <w:pgMar w:top="624" w:right="1701" w:bottom="624" w:left="1701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1.95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b4oDrRAAAAAgEAAA8AAAAAAAAAAQAgAAAAIgAAAGRycy9kb3ducmV2LnhtbFBLAQIUABQAAAAI&#10;AIdO4kBmZ9RKuwEAAFE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646"/>
        <w:tab w:val="clear" w:pos="4153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5BB4036"/>
    <w:multiLevelType w:val="singleLevel"/>
    <w:tmpl w:val="55BB403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5BB41C9"/>
    <w:multiLevelType w:val="singleLevel"/>
    <w:tmpl w:val="55BB41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59292298"/>
    <w:multiLevelType w:val="singleLevel"/>
    <w:tmpl w:val="592922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469F"/>
    <w:rsid w:val="00D2004F"/>
    <w:rsid w:val="0138245D"/>
    <w:rsid w:val="02500848"/>
    <w:rsid w:val="02DE402A"/>
    <w:rsid w:val="03644B23"/>
    <w:rsid w:val="04B90629"/>
    <w:rsid w:val="04D079A4"/>
    <w:rsid w:val="053C2FED"/>
    <w:rsid w:val="06A705EA"/>
    <w:rsid w:val="089B70EC"/>
    <w:rsid w:val="099425CE"/>
    <w:rsid w:val="09980A9F"/>
    <w:rsid w:val="09D80EEE"/>
    <w:rsid w:val="0B945030"/>
    <w:rsid w:val="0BA43CDA"/>
    <w:rsid w:val="0F2D4B20"/>
    <w:rsid w:val="10664881"/>
    <w:rsid w:val="1408607D"/>
    <w:rsid w:val="140A01FC"/>
    <w:rsid w:val="16193748"/>
    <w:rsid w:val="168B36DB"/>
    <w:rsid w:val="16B33DFE"/>
    <w:rsid w:val="18C86989"/>
    <w:rsid w:val="1D51274C"/>
    <w:rsid w:val="1E643805"/>
    <w:rsid w:val="1FC626B4"/>
    <w:rsid w:val="20353EE7"/>
    <w:rsid w:val="205019AF"/>
    <w:rsid w:val="217C02CB"/>
    <w:rsid w:val="23493BDC"/>
    <w:rsid w:val="239B28F8"/>
    <w:rsid w:val="2B134AD7"/>
    <w:rsid w:val="2CE14C54"/>
    <w:rsid w:val="2DCB4916"/>
    <w:rsid w:val="2DFD4700"/>
    <w:rsid w:val="2F0655D8"/>
    <w:rsid w:val="303A0396"/>
    <w:rsid w:val="30847B17"/>
    <w:rsid w:val="310D2DF9"/>
    <w:rsid w:val="32F203E4"/>
    <w:rsid w:val="34324FCE"/>
    <w:rsid w:val="34CB5584"/>
    <w:rsid w:val="356B4FD4"/>
    <w:rsid w:val="36C11282"/>
    <w:rsid w:val="373E21AA"/>
    <w:rsid w:val="37D8624F"/>
    <w:rsid w:val="383C20A5"/>
    <w:rsid w:val="3A111B36"/>
    <w:rsid w:val="3C05200D"/>
    <w:rsid w:val="3C171ED5"/>
    <w:rsid w:val="3CB617CB"/>
    <w:rsid w:val="3D626C65"/>
    <w:rsid w:val="40981E05"/>
    <w:rsid w:val="416D31C7"/>
    <w:rsid w:val="419F3716"/>
    <w:rsid w:val="429B0F05"/>
    <w:rsid w:val="43F744F6"/>
    <w:rsid w:val="44C1510E"/>
    <w:rsid w:val="462528D9"/>
    <w:rsid w:val="4AF9589F"/>
    <w:rsid w:val="4CC26307"/>
    <w:rsid w:val="4E314AFF"/>
    <w:rsid w:val="4FFC4D52"/>
    <w:rsid w:val="52973857"/>
    <w:rsid w:val="52E63426"/>
    <w:rsid w:val="54F37BF5"/>
    <w:rsid w:val="553B36B5"/>
    <w:rsid w:val="55BB5416"/>
    <w:rsid w:val="59FD6A00"/>
    <w:rsid w:val="5C5C4FBE"/>
    <w:rsid w:val="5CAB25D1"/>
    <w:rsid w:val="5DAE06F0"/>
    <w:rsid w:val="606F376A"/>
    <w:rsid w:val="60E209E1"/>
    <w:rsid w:val="62D017A2"/>
    <w:rsid w:val="6751267F"/>
    <w:rsid w:val="677F6BB6"/>
    <w:rsid w:val="69D0436C"/>
    <w:rsid w:val="6B023FA8"/>
    <w:rsid w:val="6F583E24"/>
    <w:rsid w:val="70246652"/>
    <w:rsid w:val="711615F7"/>
    <w:rsid w:val="71F171DB"/>
    <w:rsid w:val="732D6C09"/>
    <w:rsid w:val="73533374"/>
    <w:rsid w:val="73914C48"/>
    <w:rsid w:val="74236C59"/>
    <w:rsid w:val="74536E18"/>
    <w:rsid w:val="76E60A91"/>
    <w:rsid w:val="76F85C8F"/>
    <w:rsid w:val="774A34AF"/>
    <w:rsid w:val="78840FF2"/>
    <w:rsid w:val="78D9441E"/>
    <w:rsid w:val="79C11F50"/>
    <w:rsid w:val="7B66719A"/>
    <w:rsid w:val="7DAF2008"/>
    <w:rsid w:val="7EC12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 w:val="0"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Emphasis"/>
    <w:basedOn w:val="5"/>
    <w:uiPriority w:val="0"/>
    <w:rPr>
      <w:b w:val="0"/>
    </w:rPr>
  </w:style>
  <w:style w:type="character" w:styleId="10">
    <w:name w:val="HTML Definition"/>
    <w:basedOn w:val="5"/>
    <w:uiPriority w:val="0"/>
    <w:rPr>
      <w:b w:val="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  <w:rPr>
      <w:b w:val="0"/>
    </w:rPr>
  </w:style>
  <w:style w:type="character" w:styleId="13">
    <w:name w:val="Hyperlink"/>
    <w:basedOn w:val="5"/>
    <w:uiPriority w:val="0"/>
    <w:rPr>
      <w:color w:val="333333"/>
      <w:u w:val="none"/>
    </w:rPr>
  </w:style>
  <w:style w:type="character" w:styleId="14">
    <w:name w:val="HTML Code"/>
    <w:basedOn w:val="5"/>
    <w:uiPriority w:val="0"/>
    <w:rPr>
      <w:rFonts w:ascii="Courier New" w:hAnsi="Courier New"/>
      <w:b w:val="0"/>
      <w:sz w:val="20"/>
    </w:rPr>
  </w:style>
  <w:style w:type="character" w:styleId="15">
    <w:name w:val="HTML Cite"/>
    <w:basedOn w:val="5"/>
    <w:uiPriority w:val="0"/>
    <w:rPr>
      <w:b w:val="0"/>
    </w:rPr>
  </w:style>
  <w:style w:type="paragraph" w:customStyle="1" w:styleId="17">
    <w:name w:val="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8">
    <w:name w:val="列出段落1"/>
    <w:basedOn w:val="1"/>
    <w:uiPriority w:val="0"/>
    <w:pPr>
      <w:ind w:firstLine="420" w:firstLineChars="200"/>
    </w:pPr>
  </w:style>
  <w:style w:type="paragraph" w:customStyle="1" w:styleId="19">
    <w:name w:val="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Times New Roman" w:hAnsi="Times New Roman"/>
      <w:szCs w:val="20"/>
    </w:rPr>
  </w:style>
  <w:style w:type="paragraph" w:customStyle="1" w:styleId="20">
    <w:name w:val="p1"/>
    <w:basedOn w:val="1"/>
    <w:uiPriority w:val="0"/>
    <w:pPr>
      <w:spacing w:before="0" w:beforeLines="0" w:beforeAutospacing="0" w:after="300" w:afterLines="0" w:afterAutospacing="0"/>
      <w:ind w:left="0" w:right="0"/>
      <w:jc w:val="center"/>
    </w:pPr>
    <w:rPr>
      <w:rFonts w:ascii="微软雅黑" w:hAnsi="微软雅黑" w:eastAsia="微软雅黑" w:cs="微软雅黑"/>
      <w:color w:val="A72626"/>
      <w:kern w:val="0"/>
      <w:sz w:val="30"/>
      <w:szCs w:val="30"/>
      <w:lang w:val="en-US" w:eastAsia="zh-CN" w:bidi="ar"/>
    </w:rPr>
  </w:style>
  <w:style w:type="character" w:customStyle="1" w:styleId="21">
    <w:name w:val="toctext"/>
    <w:basedOn w:val="5"/>
    <w:uiPriority w:val="0"/>
  </w:style>
  <w:style w:type="character" w:customStyle="1" w:styleId="22">
    <w:name w:val="tocnumber"/>
    <w:basedOn w:val="5"/>
    <w:uiPriority w:val="0"/>
  </w:style>
  <w:style w:type="character" w:customStyle="1" w:styleId="23">
    <w:name w:val="jg"/>
    <w:basedOn w:val="5"/>
    <w:uiPriority w:val="0"/>
  </w:style>
  <w:style w:type="character" w:customStyle="1" w:styleId="24">
    <w:name w:val="tit"/>
    <w:basedOn w:val="5"/>
    <w:uiPriority w:val="0"/>
    <w:rPr>
      <w:sz w:val="21"/>
      <w:szCs w:val="21"/>
    </w:rPr>
  </w:style>
  <w:style w:type="character" w:customStyle="1" w:styleId="25">
    <w:name w:val="apple-converted-space"/>
    <w:basedOn w:val="5"/>
    <w:uiPriority w:val="0"/>
  </w:style>
  <w:style w:type="character" w:customStyle="1" w:styleId="26">
    <w:name w:val="more"/>
    <w:basedOn w:val="5"/>
    <w:uiPriority w:val="0"/>
  </w:style>
  <w:style w:type="character" w:customStyle="1" w:styleId="27">
    <w:name w:val="sj"/>
    <w:basedOn w:val="5"/>
    <w:uiPriority w:val="0"/>
  </w:style>
  <w:style w:type="character" w:customStyle="1" w:styleId="28">
    <w:name w:val="rq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3815</Characters>
  <Lines>31</Lines>
  <Paragraphs>8</Paragraphs>
  <ScaleCrop>false</ScaleCrop>
  <LinksUpToDate>false</LinksUpToDate>
  <CharactersWithSpaces>4476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2017-10-30T07:20:00Z</dcterms:created>
  <dc:creator>Administrator</dc:creator>
  <cp:lastModifiedBy>Administrator</cp:lastModifiedBy>
  <dcterms:modified xsi:type="dcterms:W3CDTF">2017-11-01T01:34:53Z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