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cs="Arial" w:asciiTheme="minorEastAsia" w:hAnsiTheme="minorEastAsia" w:eastAsiaTheme="minorEastAsia"/>
          <w:b/>
          <w:bCs/>
          <w:color w:val="652B91"/>
          <w:spacing w:val="20"/>
          <w:kern w:val="0"/>
          <w:sz w:val="52"/>
          <w:szCs w:val="52"/>
        </w:rPr>
      </w:pPr>
    </w:p>
    <w:p>
      <w:pPr>
        <w:spacing w:line="560" w:lineRule="exact"/>
        <w:jc w:val="center"/>
        <w:rPr>
          <w:rFonts w:cs="Arial" w:asciiTheme="minorEastAsia" w:hAnsiTheme="minorEastAsia" w:eastAsiaTheme="minorEastAsia"/>
          <w:b/>
          <w:bCs/>
          <w:color w:val="652B91"/>
          <w:spacing w:val="20"/>
          <w:kern w:val="0"/>
          <w:sz w:val="52"/>
          <w:szCs w:val="52"/>
        </w:rPr>
      </w:pPr>
    </w:p>
    <w:p>
      <w:pPr>
        <w:spacing w:line="480" w:lineRule="auto"/>
        <w:jc w:val="center"/>
        <w:rPr>
          <w:rFonts w:hint="eastAsia" w:eastAsia="宋体"/>
          <w:b/>
          <w:bCs w:val="0"/>
          <w:color w:val="FF0000"/>
          <w:sz w:val="30"/>
          <w:szCs w:val="30"/>
          <w:lang w:val="en-US" w:eastAsia="zh-CN"/>
        </w:rPr>
      </w:pPr>
      <w:r>
        <w:rPr>
          <w:rFonts w:hint="eastAsia"/>
          <w:b/>
          <w:color w:val="652B91"/>
          <w:sz w:val="52"/>
          <w:szCs w:val="52"/>
        </w:rPr>
        <w:t>清大实战型财务总监（</w:t>
      </w:r>
      <w:r>
        <w:rPr>
          <w:rFonts w:hint="eastAsia"/>
          <w:color w:val="652B91"/>
          <w:sz w:val="52"/>
          <w:szCs w:val="52"/>
        </w:rPr>
        <w:t>CFO</w:t>
      </w:r>
      <w:r>
        <w:rPr>
          <w:rFonts w:hint="eastAsia"/>
          <w:b/>
          <w:color w:val="652B91"/>
          <w:sz w:val="52"/>
          <w:szCs w:val="52"/>
        </w:rPr>
        <w:t>）高级研修班</w:t>
      </w:r>
      <w:r>
        <w:rPr>
          <w:rFonts w:hint="eastAsia"/>
          <w:b/>
          <w:color w:val="652B91"/>
          <w:lang w:val="en-US" w:eastAsia="zh-CN"/>
        </w:rPr>
        <w:t xml:space="preserve">                 </w:t>
      </w:r>
    </w:p>
    <w:p>
      <w:pPr>
        <w:rPr>
          <w:b/>
          <w:color w:val="652B91"/>
        </w:rPr>
      </w:pPr>
    </w:p>
    <w:p>
      <w:pPr>
        <w:rPr>
          <w:b/>
          <w:color w:val="652B91"/>
        </w:rPr>
      </w:pPr>
    </w:p>
    <w:p>
      <w:pPr>
        <w:spacing w:line="1000" w:lineRule="exact"/>
        <w:ind w:firstLine="3600" w:firstLineChars="750"/>
        <w:rPr>
          <w:rFonts w:ascii="微软雅黑" w:hAnsi="微软雅黑" w:eastAsia="微软雅黑" w:cs="微软雅黑"/>
          <w:b/>
          <w:color w:val="563F79"/>
          <w:sz w:val="48"/>
          <w:szCs w:val="48"/>
        </w:rPr>
      </w:pPr>
      <w:r>
        <w:rPr>
          <w:rFonts w:ascii="微软雅黑" w:hAnsi="微软雅黑" w:eastAsia="微软雅黑" w:cs="微软雅黑"/>
          <w:b/>
          <w:color w:val="563F79"/>
          <w:sz w:val="48"/>
          <w:szCs w:val="48"/>
        </w:rPr>
        <w:pict>
          <v:line id="Line 2" o:spid="_x0000_s1135" o:spt="20" style="position:absolute;left:0pt;margin-left:147.35pt;margin-top:12pt;height:0.05pt;width:170.1pt;z-index:251743232;mso-width-relative:page;mso-height-relative:page;" o:preferrelative="t" stroked="t" coordsize="21600,21600">
            <v:path arrowok="t"/>
            <v:fill focussize="0,0"/>
            <v:stroke color="#9E2428" miterlimit="2" dashstyle="1 1"/>
            <v:imagedata o:title=""/>
            <o:lock v:ext="edit"/>
          </v:line>
        </w:pict>
      </w:r>
      <w:r>
        <w:rPr>
          <w:rFonts w:hint="eastAsia" w:ascii="微软雅黑" w:hAnsi="微软雅黑" w:eastAsia="微软雅黑" w:cs="微软雅黑"/>
          <w:b/>
          <w:color w:val="563F79"/>
          <w:sz w:val="48"/>
          <w:szCs w:val="48"/>
        </w:rPr>
        <w:t>招生简章</w:t>
      </w:r>
    </w:p>
    <w:p>
      <w:pPr>
        <w:rPr>
          <w:b/>
          <w:color w:val="563F79"/>
          <w:sz w:val="44"/>
          <w:szCs w:val="44"/>
        </w:rPr>
      </w:pPr>
      <w:r>
        <w:rPr>
          <w:b/>
          <w:color w:val="563F79"/>
          <w:sz w:val="36"/>
          <w:szCs w:val="22"/>
        </w:rPr>
        <w:pict>
          <v:line id="Line 3" o:spid="_x0000_s1136" o:spt="20" style="position:absolute;left:0pt;margin-left:146.6pt;margin-top:4.2pt;height:0.05pt;width:170.1pt;z-index:251744256;mso-width-relative:page;mso-height-relative:page;" o:preferrelative="t" stroked="t" coordsize="21600,21600">
            <v:path arrowok="t"/>
            <v:fill focussize="0,0"/>
            <v:stroke color="#9E2428" miterlimit="2" dashstyle="1 1"/>
            <v:imagedata o:title=""/>
            <o:lock v:ext="edit"/>
          </v:line>
        </w:pict>
      </w:r>
    </w:p>
    <w:p>
      <w:pPr>
        <w:rPr>
          <w:b/>
          <w:color w:val="652B91"/>
        </w:rPr>
      </w:pPr>
    </w:p>
    <w:p>
      <w:pPr>
        <w:rPr>
          <w:b/>
          <w:color w:val="652B91"/>
        </w:rPr>
      </w:pPr>
      <w:r>
        <w:rPr>
          <w:b/>
          <w:color w:val="652B91"/>
        </w:rPr>
        <w:pict>
          <v:rect id="_x0000_s1127" o:spid="_x0000_s1127" o:spt="1" style="position:absolute;left:0pt;margin-left:2.25pt;margin-top:8.25pt;height:37.5pt;width:474pt;z-index:251735040;mso-width-relative:page;mso-height-relative:page;" fillcolor="#E5DFEC [663]" filled="t" stroked="t" coordsize="21600,21600">
            <v:path/>
            <v:fill on="t" focussize="0,0"/>
            <v:stroke weight="3pt" color="#F2F2F2"/>
            <v:imagedata o:title=""/>
            <o:lock v:ext="edit"/>
            <v:shadow on="t" type="perspective" color="#3F3151 [1607]" opacity="32768f" offset="1pt,2pt" offset2="-1pt,-2pt"/>
            <v:textbox>
              <w:txbxContent>
                <w:p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高瞻决策全面提升融贯实战成就未来</w:t>
                  </w:r>
                </w:p>
                <w:p/>
              </w:txbxContent>
            </v:textbox>
          </v:rect>
        </w:pict>
      </w:r>
    </w:p>
    <w:p>
      <w:pPr>
        <w:jc w:val="left"/>
        <w:rPr>
          <w:b/>
          <w:color w:val="652B91"/>
        </w:rPr>
      </w:pPr>
      <w:r>
        <w:rPr>
          <w:b/>
          <w:color w:val="652B91"/>
        </w:rPr>
        <w:br w:type="textWrapping" w:clear="all"/>
      </w:r>
    </w:p>
    <w:p>
      <w:pPr>
        <w:rPr>
          <w:b/>
          <w:color w:val="896FA9"/>
          <w:sz w:val="36"/>
          <w:szCs w:val="36"/>
        </w:rPr>
      </w:pPr>
      <w:r>
        <w:rPr>
          <w:b/>
          <w:color w:val="652B91"/>
        </w:rPr>
        <w:drawing>
          <wp:inline distT="0" distB="0" distL="0" distR="0">
            <wp:extent cx="6074410" cy="3454400"/>
            <wp:effectExtent l="19050" t="0" r="2540" b="0"/>
            <wp:docPr id="3" name="图片 0" descr="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0" descr="111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4410" cy="3454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color w:val="896FA9"/>
          <w:sz w:val="24"/>
          <w:szCs w:val="24"/>
        </w:rPr>
      </w:pPr>
    </w:p>
    <w:p>
      <w:pPr>
        <w:rPr>
          <w:b/>
          <w:color w:val="896FA9"/>
          <w:sz w:val="24"/>
          <w:szCs w:val="24"/>
        </w:rPr>
      </w:pPr>
    </w:p>
    <w:p>
      <w:pPr>
        <w:rPr>
          <w:b/>
          <w:color w:val="896FA9"/>
          <w:sz w:val="24"/>
          <w:szCs w:val="24"/>
        </w:rPr>
      </w:pPr>
    </w:p>
    <w:p>
      <w:pPr>
        <w:rPr>
          <w:b/>
          <w:color w:val="896FA9"/>
          <w:sz w:val="24"/>
          <w:szCs w:val="24"/>
        </w:rPr>
      </w:pPr>
    </w:p>
    <w:p>
      <w:pPr>
        <w:rPr>
          <w:b/>
          <w:color w:val="896FA9"/>
          <w:sz w:val="24"/>
          <w:szCs w:val="24"/>
        </w:rPr>
      </w:pPr>
    </w:p>
    <w:p>
      <w:pPr>
        <w:rPr>
          <w:b/>
          <w:color w:val="896FA9"/>
          <w:sz w:val="24"/>
          <w:szCs w:val="24"/>
        </w:rPr>
      </w:pPr>
      <w:bookmarkStart w:id="0" w:name="_GoBack"/>
      <w:bookmarkEnd w:id="0"/>
    </w:p>
    <w:p>
      <w:pPr>
        <w:spacing w:beforeLines="100" w:afterLines="100" w:line="460" w:lineRule="exact"/>
        <w:ind w:firstLine="708" w:firstLineChars="196"/>
        <w:rPr>
          <w:b/>
          <w:color w:val="652B91"/>
          <w:sz w:val="36"/>
          <w:szCs w:val="36"/>
        </w:rPr>
      </w:pPr>
      <w:r>
        <w:rPr>
          <w:b/>
          <w:color w:val="612A8A"/>
          <w:sz w:val="36"/>
          <w:szCs w:val="36"/>
        </w:rPr>
        <w:pict>
          <v:shape id="_x0000_s1070" o:spid="_x0000_s1070" o:spt="109" type="#_x0000_t109" style="position:absolute;left:0pt;margin-left:117pt;margin-top:27.25pt;height:14.25pt;width:368.25pt;z-index:251679744;mso-width-relative:page;mso-height-relative:page;" fillcolor="#7030A0" filled="t" coordsize="21600,21600">
            <v:path/>
            <v:fill on="t" focussize="0,0"/>
            <v:stroke joinstyle="miter"/>
            <v:imagedata o:title=""/>
            <o:lock v:ext="edit"/>
          </v:shape>
        </w:pict>
      </w:r>
      <w:r>
        <w:rPr>
          <w:b/>
          <w:color w:val="612A8A"/>
          <w:sz w:val="36"/>
          <w:szCs w:val="36"/>
        </w:rPr>
        <w:pict>
          <v:shape id="_x0000_s1102" o:spid="_x0000_s1102" o:spt="12" type="#_x0000_t12" style="position:absolute;left:0pt;margin-left:0.75pt;margin-top:23.5pt;height:18.75pt;width:18.75pt;z-index:251705344;mso-width-relative:page;mso-height-relative:page;" fillcolor="#7030A0" filled="t" coordsize="21600,21600">
            <v:path/>
            <v:fill on="t" focussize="0,0"/>
            <v:stroke joinstyle="miter"/>
            <v:imagedata o:title=""/>
            <o:lock v:ext="edit"/>
          </v:shape>
        </w:pict>
      </w:r>
      <w:r>
        <w:rPr>
          <w:b/>
          <w:color w:val="652B91"/>
          <w:sz w:val="36"/>
          <w:szCs w:val="36"/>
        </w:rPr>
        <w:br w:type="textWrapping"/>
      </w:r>
      <w:r>
        <w:rPr>
          <w:rFonts w:hint="eastAsia"/>
          <w:b/>
          <w:color w:val="652B91"/>
          <w:sz w:val="36"/>
          <w:szCs w:val="36"/>
        </w:rPr>
        <w:t xml:space="preserve">   课程背景</w:t>
      </w:r>
    </w:p>
    <w:p>
      <w:pPr>
        <w:spacing w:beforeLines="100" w:afterLines="100" w:line="460" w:lineRule="exact"/>
        <w:ind w:firstLine="600" w:firstLineChars="250"/>
        <w:rPr>
          <w:rFonts w:ascii="宋体" w:hAnsi="宋体" w:cs="宋体"/>
          <w:color w:val="2D2D2D"/>
          <w:sz w:val="24"/>
          <w:szCs w:val="24"/>
        </w:rPr>
      </w:pPr>
      <w:r>
        <w:rPr>
          <w:rFonts w:hint="eastAsia" w:ascii="宋体" w:hAnsi="宋体" w:cs="宋体"/>
          <w:color w:val="2D2D2D"/>
          <w:sz w:val="24"/>
          <w:szCs w:val="24"/>
        </w:rPr>
        <w:t>优秀的财务总监能够将财务工作与公司的战略、自主、流程机密衔接，渗透到每一个环节的运作之中，其职责要求不但能为企业节省大量成本，还能为企业的发展扫除所有的财务障碍，在公司的治理中扮演着越来越重要的角色。</w:t>
      </w:r>
    </w:p>
    <w:p>
      <w:pPr>
        <w:spacing w:beforeLines="100" w:afterLines="100" w:line="460" w:lineRule="exact"/>
        <w:ind w:firstLine="600" w:firstLineChars="250"/>
        <w:rPr>
          <w:rFonts w:ascii="宋体" w:hAnsi="宋体" w:cs="宋体"/>
          <w:color w:val="2D2D2D"/>
          <w:sz w:val="24"/>
          <w:szCs w:val="24"/>
        </w:rPr>
      </w:pPr>
      <w:r>
        <w:rPr>
          <w:rFonts w:hint="eastAsia" w:ascii="宋体" w:hAnsi="宋体" w:cs="宋体"/>
          <w:color w:val="2D2D2D"/>
          <w:sz w:val="24"/>
          <w:szCs w:val="24"/>
        </w:rPr>
        <w:t>财务管理提升班</w:t>
      </w:r>
      <w:r>
        <w:rPr>
          <w:rFonts w:ascii="宋体" w:hAnsi="宋体" w:cs="宋体"/>
          <w:color w:val="2D2D2D"/>
          <w:sz w:val="24"/>
          <w:szCs w:val="24"/>
        </w:rPr>
        <w:t>结合职业</w:t>
      </w:r>
      <w:r>
        <w:rPr>
          <w:rFonts w:hint="eastAsia" w:ascii="宋体" w:hAnsi="宋体" w:cs="宋体"/>
          <w:color w:val="2D2D2D"/>
          <w:sz w:val="24"/>
          <w:szCs w:val="24"/>
        </w:rPr>
        <w:t>财务管理者的</w:t>
      </w:r>
      <w:r>
        <w:rPr>
          <w:rFonts w:ascii="宋体" w:hAnsi="宋体" w:cs="宋体"/>
          <w:color w:val="2D2D2D"/>
          <w:sz w:val="24"/>
          <w:szCs w:val="24"/>
        </w:rPr>
        <w:t>特点，专为职业财务</w:t>
      </w:r>
      <w:r>
        <w:rPr>
          <w:rFonts w:hint="eastAsia" w:ascii="宋体" w:hAnsi="宋体" w:cs="宋体"/>
          <w:color w:val="2D2D2D"/>
          <w:sz w:val="24"/>
          <w:szCs w:val="24"/>
        </w:rPr>
        <w:t>管理者</w:t>
      </w:r>
      <w:r>
        <w:rPr>
          <w:rFonts w:ascii="宋体" w:hAnsi="宋体" w:cs="宋体"/>
          <w:color w:val="2D2D2D"/>
          <w:sz w:val="24"/>
          <w:szCs w:val="24"/>
        </w:rPr>
        <w:t>订做。经过开办</w:t>
      </w:r>
      <w:r>
        <w:rPr>
          <w:rFonts w:hint="eastAsia" w:ascii="宋体" w:hAnsi="宋体" w:cs="宋体"/>
          <w:color w:val="2D2D2D"/>
          <w:sz w:val="24"/>
          <w:szCs w:val="24"/>
        </w:rPr>
        <w:t>近十年财务方向课程的经验引导下，</w:t>
      </w:r>
      <w:r>
        <w:rPr>
          <w:rFonts w:ascii="宋体" w:hAnsi="宋体" w:cs="宋体"/>
          <w:color w:val="2D2D2D"/>
          <w:sz w:val="24"/>
          <w:szCs w:val="24"/>
        </w:rPr>
        <w:t>不断打磨和优化本课程已经逐步确立了在国内财务</w:t>
      </w:r>
      <w:r>
        <w:rPr>
          <w:rFonts w:hint="eastAsia" w:ascii="宋体" w:hAnsi="宋体" w:cs="宋体"/>
          <w:color w:val="2D2D2D"/>
          <w:sz w:val="24"/>
          <w:szCs w:val="24"/>
        </w:rPr>
        <w:t>管理</w:t>
      </w:r>
      <w:r>
        <w:rPr>
          <w:rFonts w:ascii="宋体" w:hAnsi="宋体" w:cs="宋体"/>
          <w:color w:val="2D2D2D"/>
          <w:sz w:val="24"/>
          <w:szCs w:val="24"/>
        </w:rPr>
        <w:t>培训领域的领先与权威性。</w:t>
      </w:r>
      <w:r>
        <w:rPr>
          <w:rFonts w:hint="eastAsia" w:ascii="宋体" w:hAnsi="宋体" w:cs="宋体"/>
          <w:color w:val="2D2D2D"/>
          <w:sz w:val="24"/>
          <w:szCs w:val="24"/>
        </w:rPr>
        <w:br w:type="textWrapping"/>
      </w:r>
      <w:r>
        <w:rPr>
          <w:rFonts w:ascii="宋体" w:hAnsi="宋体" w:cs="宋体"/>
          <w:color w:val="2D2D2D"/>
          <w:sz w:val="24"/>
          <w:szCs w:val="24"/>
        </w:rPr>
        <w:br w:type="textWrapping"/>
      </w:r>
      <w:r>
        <w:rPr>
          <w:rFonts w:hint="eastAsia" w:ascii="宋体" w:hAnsi="宋体" w:cs="宋体"/>
          <w:color w:val="2D2D2D"/>
          <w:sz w:val="24"/>
          <w:szCs w:val="24"/>
        </w:rPr>
        <w:t xml:space="preserve">    学员将通过六个理论与实战相结合的模块学习，全面掌握最新前沿理论知识，分享国内外最优秀实战家的成功经验，为全面转型做好准备。课程将帮助企业财务管理者培养战略性思维，成功担当连接战略、流程和信息的纽带，积极参与企业价值最大化战略的制定；洞悉公司经营全过程，了解</w:t>
      </w:r>
      <w:r>
        <w:rPr>
          <w:rFonts w:ascii="宋体" w:hAnsi="宋体" w:cs="宋体"/>
          <w:color w:val="2D2D2D"/>
          <w:sz w:val="24"/>
          <w:szCs w:val="24"/>
        </w:rPr>
        <w:t>CEO</w:t>
      </w:r>
      <w:r>
        <w:rPr>
          <w:rFonts w:hint="eastAsia" w:ascii="宋体" w:hAnsi="宋体" w:cs="宋体"/>
          <w:color w:val="2D2D2D"/>
          <w:sz w:val="24"/>
          <w:szCs w:val="24"/>
        </w:rPr>
        <w:t>的决策思维，提升与</w:t>
      </w:r>
      <w:r>
        <w:rPr>
          <w:rFonts w:ascii="宋体" w:hAnsi="宋体" w:cs="宋体"/>
          <w:color w:val="2D2D2D"/>
          <w:sz w:val="24"/>
          <w:szCs w:val="24"/>
        </w:rPr>
        <w:t>CEO</w:t>
      </w:r>
      <w:r>
        <w:rPr>
          <w:rFonts w:hint="eastAsia" w:ascii="宋体" w:hAnsi="宋体" w:cs="宋体"/>
          <w:color w:val="2D2D2D"/>
          <w:sz w:val="24"/>
          <w:szCs w:val="24"/>
        </w:rPr>
        <w:t>以及各职能部门的有效沟通；学习结合企业的未来战略和经营决策，做出最有利于企业的筹划。把握市场机遇，持续提高企业价值。此外，学员还可与各职能财务领域最优秀的企业家深入探讨、分享经验，与同学智慧碰撞，共同搭建受益无穷的交流平台。</w:t>
      </w:r>
    </w:p>
    <w:p>
      <w:pPr>
        <w:jc w:val="center"/>
        <w:rPr>
          <w:b/>
          <w:color w:val="652B91"/>
          <w:sz w:val="84"/>
          <w:szCs w:val="84"/>
        </w:rPr>
      </w:pPr>
      <w:r>
        <w:rPr>
          <w:rFonts w:hint="eastAsia"/>
          <w:b/>
          <w:color w:val="652B91"/>
          <w:sz w:val="84"/>
          <w:szCs w:val="84"/>
        </w:rPr>
        <w:drawing>
          <wp:inline distT="0" distB="0" distL="0" distR="0">
            <wp:extent cx="6188710" cy="3305175"/>
            <wp:effectExtent l="19050" t="0" r="2540" b="0"/>
            <wp:docPr id="5" name="图片 4" descr="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333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color w:val="652B91"/>
          <w:sz w:val="18"/>
          <w:szCs w:val="18"/>
        </w:rPr>
      </w:pPr>
    </w:p>
    <w:p>
      <w:pPr>
        <w:ind w:firstLine="531" w:firstLineChars="147"/>
        <w:rPr>
          <w:b/>
          <w:color w:val="652B91"/>
          <w:sz w:val="36"/>
          <w:szCs w:val="36"/>
        </w:rPr>
      </w:pPr>
      <w:r>
        <w:rPr>
          <w:b/>
          <w:color w:val="652B91"/>
          <w:sz w:val="36"/>
          <w:szCs w:val="36"/>
        </w:rPr>
        <w:pict>
          <v:shape id="_x0000_s1103" o:spid="_x0000_s1103" o:spt="12" type="#_x0000_t12" style="position:absolute;left:0pt;margin-left:-1.5pt;margin-top:5.35pt;height:18.75pt;width:18.75pt;z-index:251706368;mso-width-relative:page;mso-height-relative:page;" fillcolor="#7030A0" filled="t" coordsize="21600,21600">
            <v:path/>
            <v:fill on="t" focussize="0,0"/>
            <v:stroke joinstyle="miter"/>
            <v:imagedata o:title=""/>
            <o:lock v:ext="edit"/>
          </v:shape>
        </w:pict>
      </w:r>
      <w:r>
        <w:rPr>
          <w:b/>
          <w:color w:val="652B91"/>
          <w:sz w:val="36"/>
          <w:szCs w:val="36"/>
        </w:rPr>
        <w:pict>
          <v:shape id="_x0000_s1066" o:spid="_x0000_s1066" o:spt="109" type="#_x0000_t109" style="position:absolute;left:0pt;margin-left:114pt;margin-top:9.1pt;height:14.25pt;width:375pt;z-index:251675648;mso-width-relative:page;mso-height-relative:page;" fillcolor="#7030A0" filled="t" coordsize="21600,21600">
            <v:path/>
            <v:fill on="t" focussize="0,0"/>
            <v:stroke joinstyle="miter"/>
            <v:imagedata o:title=""/>
            <o:lock v:ext="edit"/>
          </v:shape>
        </w:pict>
      </w:r>
      <w:r>
        <w:rPr>
          <w:rFonts w:hint="eastAsia"/>
          <w:b/>
          <w:color w:val="652B91"/>
          <w:sz w:val="36"/>
          <w:szCs w:val="36"/>
        </w:rPr>
        <w:t>学员收益</w:t>
      </w:r>
    </w:p>
    <w:p>
      <w:pPr>
        <w:rPr>
          <w:b/>
          <w:color w:val="652B91"/>
          <w:sz w:val="24"/>
          <w:szCs w:val="24"/>
        </w:rPr>
      </w:pPr>
    </w:p>
    <w:p>
      <w:pPr>
        <w:numPr>
          <w:ilvl w:val="0"/>
          <w:numId w:val="1"/>
        </w:numPr>
        <w:spacing w:beforeLines="20" w:afterLines="20" w:line="460" w:lineRule="exact"/>
        <w:jc w:val="left"/>
        <w:rPr>
          <w:rFonts w:ascii="宋体" w:hAnsi="宋体" w:cs="宋体"/>
          <w:color w:val="2D2D2D"/>
          <w:sz w:val="24"/>
          <w:szCs w:val="24"/>
        </w:rPr>
      </w:pPr>
      <w:r>
        <w:rPr>
          <w:rFonts w:hint="eastAsia" w:ascii="宋体" w:hAnsi="宋体" w:cs="宋体"/>
          <w:color w:val="2D2D2D"/>
          <w:sz w:val="24"/>
          <w:szCs w:val="24"/>
        </w:rPr>
        <w:t>重新界定财务管理的多重职能，明确财务管理者的企业管理核心地位</w:t>
      </w:r>
    </w:p>
    <w:p>
      <w:pPr>
        <w:numPr>
          <w:ilvl w:val="0"/>
          <w:numId w:val="1"/>
        </w:numPr>
        <w:spacing w:beforeLines="20" w:afterLines="20" w:line="460" w:lineRule="exact"/>
        <w:jc w:val="left"/>
        <w:rPr>
          <w:rFonts w:ascii="宋体" w:hAnsi="宋体" w:cs="宋体"/>
          <w:color w:val="2D2D2D"/>
          <w:sz w:val="24"/>
          <w:szCs w:val="24"/>
        </w:rPr>
      </w:pPr>
      <w:r>
        <w:rPr>
          <w:rFonts w:hint="eastAsia" w:ascii="宋体" w:hAnsi="宋体" w:cs="宋体"/>
          <w:color w:val="2D2D2D"/>
          <w:sz w:val="24"/>
          <w:szCs w:val="24"/>
        </w:rPr>
        <w:t>培养战略性思维，强化财务管理者对企业的全局财务管理，提升运筹帷幄能力</w:t>
      </w:r>
    </w:p>
    <w:p>
      <w:pPr>
        <w:numPr>
          <w:ilvl w:val="0"/>
          <w:numId w:val="1"/>
        </w:numPr>
        <w:spacing w:beforeLines="20" w:afterLines="20" w:line="460" w:lineRule="exact"/>
        <w:jc w:val="left"/>
        <w:rPr>
          <w:rFonts w:ascii="宋体" w:hAnsi="宋体" w:cs="宋体"/>
          <w:color w:val="2D2D2D"/>
          <w:sz w:val="24"/>
          <w:szCs w:val="24"/>
        </w:rPr>
      </w:pPr>
      <w:r>
        <w:rPr>
          <w:rFonts w:hint="eastAsia" w:ascii="宋体" w:hAnsi="宋体" w:cs="宋体"/>
          <w:color w:val="2D2D2D"/>
          <w:sz w:val="24"/>
          <w:szCs w:val="24"/>
        </w:rPr>
        <w:t>把握企业战略，成为企业变革的推动者</w:t>
      </w:r>
    </w:p>
    <w:p>
      <w:pPr>
        <w:numPr>
          <w:ilvl w:val="0"/>
          <w:numId w:val="1"/>
        </w:numPr>
        <w:spacing w:beforeLines="20" w:afterLines="20" w:line="460" w:lineRule="exact"/>
        <w:jc w:val="left"/>
        <w:rPr>
          <w:rFonts w:ascii="宋体" w:hAnsi="宋体" w:cs="宋体"/>
          <w:color w:val="2D2D2D"/>
          <w:sz w:val="24"/>
          <w:szCs w:val="24"/>
        </w:rPr>
      </w:pPr>
      <w:r>
        <w:rPr>
          <w:rFonts w:hint="eastAsia" w:ascii="宋体" w:hAnsi="宋体" w:cs="宋体"/>
          <w:color w:val="2D2D2D"/>
          <w:sz w:val="24"/>
          <w:szCs w:val="24"/>
        </w:rPr>
        <w:t>更精准的财务分析，娴熟面对资本市场，更好地处理投资者关系</w:t>
      </w:r>
    </w:p>
    <w:p>
      <w:pPr>
        <w:numPr>
          <w:ilvl w:val="0"/>
          <w:numId w:val="1"/>
        </w:numPr>
        <w:spacing w:beforeLines="20" w:afterLines="20" w:line="460" w:lineRule="exact"/>
        <w:jc w:val="left"/>
        <w:rPr>
          <w:rFonts w:ascii="宋体" w:hAnsi="宋体" w:cs="宋体"/>
          <w:color w:val="2D2D2D"/>
          <w:sz w:val="24"/>
          <w:szCs w:val="24"/>
        </w:rPr>
      </w:pPr>
      <w:r>
        <w:rPr>
          <w:rFonts w:hint="eastAsia" w:ascii="宋体" w:hAnsi="宋体" w:cs="宋体"/>
          <w:color w:val="2D2D2D"/>
          <w:sz w:val="24"/>
          <w:szCs w:val="24"/>
        </w:rPr>
        <w:t>财务管理领导力的塑造，实现更高效的管理，支持企业核心竞争力</w:t>
      </w:r>
    </w:p>
    <w:p>
      <w:pPr>
        <w:spacing w:beforeLines="20" w:afterLines="20" w:line="460" w:lineRule="exact"/>
        <w:ind w:left="540"/>
        <w:jc w:val="left"/>
        <w:rPr>
          <w:rFonts w:ascii="宋体" w:hAnsi="宋体" w:cs="宋体"/>
          <w:color w:val="2D2D2D"/>
          <w:sz w:val="24"/>
          <w:szCs w:val="24"/>
        </w:rPr>
      </w:pPr>
    </w:p>
    <w:p>
      <w:pPr>
        <w:ind w:firstLine="472" w:firstLineChars="196"/>
        <w:rPr>
          <w:b/>
          <w:color w:val="652B91"/>
          <w:sz w:val="36"/>
          <w:szCs w:val="36"/>
        </w:rPr>
      </w:pPr>
      <w:r>
        <w:rPr>
          <w:b/>
          <w:color w:val="612A8A"/>
          <w:sz w:val="24"/>
          <w:szCs w:val="24"/>
        </w:rPr>
        <w:pict>
          <v:shape id="_x0000_s1124" o:spid="_x0000_s1124" o:spt="109" type="#_x0000_t109" style="position:absolute;left:0pt;margin-left:118.5pt;margin-top:9.25pt;height:15pt;width:362.25pt;z-index:251731968;mso-width-relative:page;mso-height-relative:page;" fillcolor="#7030A0" filled="t" coordsize="21600,21600">
            <v:path/>
            <v:fill on="t" focussize="0,0"/>
            <v:stroke joinstyle="miter"/>
            <v:imagedata o:title=""/>
            <o:lock v:ext="edit"/>
          </v:shape>
        </w:pict>
      </w:r>
      <w:r>
        <w:rPr>
          <w:b/>
          <w:color w:val="612A8A"/>
          <w:sz w:val="24"/>
          <w:szCs w:val="24"/>
        </w:rPr>
        <w:pict>
          <v:shape id="_x0000_s1125" o:spid="_x0000_s1125" o:spt="12" type="#_x0000_t12" style="position:absolute;left:0pt;margin-left:-1.5pt;margin-top:5.5pt;height:18.75pt;width:18.75pt;z-index:251730944;mso-width-relative:page;mso-height-relative:page;" fillcolor="#7030A0" filled="t" coordsize="21600,21600">
            <v:path/>
            <v:fill on="t" focussize="0,0"/>
            <v:stroke joinstyle="miter"/>
            <v:imagedata o:title=""/>
            <o:lock v:ext="edit"/>
          </v:shape>
        </w:pict>
      </w:r>
      <w:r>
        <w:rPr>
          <w:rFonts w:hint="eastAsia"/>
          <w:b/>
          <w:color w:val="652B91"/>
          <w:sz w:val="36"/>
          <w:szCs w:val="36"/>
        </w:rPr>
        <w:t>学习对象</w:t>
      </w:r>
    </w:p>
    <w:p>
      <w:pPr>
        <w:spacing w:beforeLines="20" w:afterLines="20" w:line="460" w:lineRule="exact"/>
        <w:ind w:firstLine="240" w:firstLineChars="100"/>
        <w:jc w:val="left"/>
        <w:outlineLvl w:val="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1、财务高管、财务总监以及承担类似角色的副总裁或财务管理负责人</w:t>
      </w:r>
    </w:p>
    <w:p>
      <w:pPr>
        <w:spacing w:beforeLines="20" w:afterLines="20" w:line="460" w:lineRule="exact"/>
        <w:ind w:firstLine="240" w:firstLineChars="1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2、具有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年以上（含）高层管理工作经验</w:t>
      </w:r>
    </w:p>
    <w:p>
      <w:pPr>
        <w:ind w:firstLine="528" w:firstLineChars="146"/>
        <w:rPr>
          <w:b/>
          <w:color w:val="652B91"/>
          <w:sz w:val="36"/>
          <w:szCs w:val="36"/>
        </w:rPr>
      </w:pPr>
      <w:r>
        <w:rPr>
          <w:b/>
          <w:color w:val="652B91"/>
          <w:sz w:val="36"/>
          <w:szCs w:val="36"/>
        </w:rPr>
        <w:pict>
          <v:shape id="_x0000_s1123" o:spid="_x0000_s1123" o:spt="12" type="#_x0000_t12" style="position:absolute;left:0pt;margin-left:-1.5pt;margin-top:5.2pt;height:18.75pt;width:18.75pt;z-index:251724800;mso-width-relative:page;mso-height-relative:page;" fillcolor="#7030A0" filled="t" coordsize="21600,21600">
            <v:path/>
            <v:fill on="t" focussize="0,0"/>
            <v:stroke joinstyle="miter"/>
            <v:imagedata o:title=""/>
            <o:lock v:ext="edit"/>
          </v:shape>
        </w:pict>
      </w:r>
      <w:r>
        <w:rPr>
          <w:b/>
          <w:color w:val="652B91"/>
          <w:sz w:val="36"/>
          <w:szCs w:val="36"/>
        </w:rPr>
        <w:pict>
          <v:shape id="_x0000_s1122" o:spid="_x0000_s1122" o:spt="109" type="#_x0000_t109" style="position:absolute;left:0pt;margin-left:118.5pt;margin-top:9.7pt;height:14.25pt;width:370.5pt;z-index:251722752;mso-width-relative:page;mso-height-relative:page;" fillcolor="#7030A0" filled="t" coordsize="21600,21600">
            <v:path/>
            <v:fill on="t" focussize="0,0"/>
            <v:stroke joinstyle="miter"/>
            <v:imagedata o:title=""/>
            <o:lock v:ext="edit"/>
          </v:shape>
        </w:pict>
      </w:r>
      <w:r>
        <w:rPr>
          <w:rFonts w:hint="eastAsia"/>
          <w:b/>
          <w:color w:val="652B91"/>
          <w:sz w:val="36"/>
          <w:szCs w:val="36"/>
        </w:rPr>
        <w:t>课程特色</w:t>
      </w:r>
    </w:p>
    <w:p>
      <w:pPr>
        <w:pStyle w:val="14"/>
        <w:numPr>
          <w:ilvl w:val="0"/>
          <w:numId w:val="2"/>
        </w:numPr>
        <w:spacing w:beforeLines="20" w:afterLines="20" w:line="520" w:lineRule="exact"/>
        <w:ind w:left="425" w:firstLine="51" w:firstLineChars="0"/>
        <w:jc w:val="left"/>
        <w:rPr>
          <w:rFonts w:ascii="宋体" w:hAnsi="宋体" w:cs="宋体"/>
          <w:sz w:val="24"/>
          <w:szCs w:val="24"/>
        </w:rPr>
      </w:pPr>
      <w:r>
        <w:rPr>
          <w:b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168275</wp:posOffset>
            </wp:positionV>
            <wp:extent cx="2075180" cy="1466850"/>
            <wp:effectExtent l="19050" t="0" r="1270" b="0"/>
            <wp:wrapSquare wrapText="bothSides"/>
            <wp:docPr id="85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3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/>
          <w:sz w:val="24"/>
          <w:szCs w:val="24"/>
        </w:rPr>
        <w:t>特设课程，精心设计</w:t>
      </w:r>
      <w:r>
        <w:rPr>
          <w:rFonts w:ascii="宋体" w:hAnsi="宋体" w:cs="宋体"/>
          <w:sz w:val="24"/>
          <w:szCs w:val="24"/>
        </w:rPr>
        <w:t>：本班专为企业</w:t>
      </w:r>
      <w:r>
        <w:rPr>
          <w:rFonts w:hint="eastAsia" w:ascii="宋体" w:hAnsi="宋体" w:cs="宋体"/>
          <w:sz w:val="24"/>
          <w:szCs w:val="24"/>
        </w:rPr>
        <w:t>家</w:t>
      </w:r>
      <w:r>
        <w:rPr>
          <w:rFonts w:ascii="宋体" w:hAnsi="宋体" w:cs="宋体"/>
          <w:sz w:val="24"/>
          <w:szCs w:val="24"/>
        </w:rPr>
        <w:t>及分管财务的高管所设计，课程</w:t>
      </w:r>
      <w:r>
        <w:rPr>
          <w:rFonts w:hint="eastAsia" w:ascii="宋体" w:hAnsi="宋体" w:cs="宋体"/>
          <w:sz w:val="24"/>
          <w:szCs w:val="24"/>
        </w:rPr>
        <w:t>分财务领导力与团队管理高级技能分析</w:t>
      </w:r>
      <w:r>
        <w:rPr>
          <w:rFonts w:ascii="宋体" w:hAnsi="宋体" w:cs="宋体"/>
          <w:sz w:val="24"/>
          <w:szCs w:val="24"/>
        </w:rPr>
        <w:t>、财务管理</w:t>
      </w:r>
      <w:r>
        <w:rPr>
          <w:rFonts w:hint="eastAsia" w:ascii="宋体" w:hAnsi="宋体" w:cs="宋体"/>
          <w:sz w:val="24"/>
          <w:szCs w:val="24"/>
        </w:rPr>
        <w:t>投融资创新</w:t>
      </w:r>
      <w:r>
        <w:rPr>
          <w:rFonts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</w:rPr>
        <w:t>公司治理与财务管控</w:t>
      </w:r>
      <w:r>
        <w:rPr>
          <w:rFonts w:ascii="宋体" w:hAnsi="宋体" w:cs="宋体"/>
          <w:sz w:val="24"/>
          <w:szCs w:val="24"/>
        </w:rPr>
        <w:t>等，极具前瞻性、</w:t>
      </w:r>
      <w:r>
        <w:rPr>
          <w:rFonts w:hint="eastAsia" w:ascii="宋体" w:hAnsi="宋体" w:cs="宋体"/>
          <w:sz w:val="24"/>
          <w:szCs w:val="24"/>
        </w:rPr>
        <w:t>创新性</w:t>
      </w:r>
      <w:r>
        <w:rPr>
          <w:rFonts w:ascii="宋体" w:hAnsi="宋体" w:cs="宋体"/>
          <w:sz w:val="24"/>
          <w:szCs w:val="24"/>
        </w:rPr>
        <w:t>、系统性和针对性</w:t>
      </w:r>
      <w:r>
        <w:rPr>
          <w:rFonts w:hint="eastAsia" w:ascii="宋体" w:hAnsi="宋体" w:cs="宋体"/>
          <w:sz w:val="24"/>
          <w:szCs w:val="24"/>
        </w:rPr>
        <w:t>，培养战略性思维，强化财务管理对企业的全局财务管理，提升运筹帷幄能力。</w:t>
      </w:r>
    </w:p>
    <w:p>
      <w:pPr>
        <w:pStyle w:val="14"/>
        <w:numPr>
          <w:ilvl w:val="0"/>
          <w:numId w:val="2"/>
        </w:numPr>
        <w:spacing w:beforeLines="20" w:afterLines="20" w:line="520" w:lineRule="exact"/>
        <w:ind w:left="425" w:firstLine="51" w:firstLineChars="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drawing>
          <wp:anchor distT="0" distB="0" distL="114300" distR="114300" simplePos="0" relativeHeight="251746304" behindDoc="0" locked="0" layoutInCell="1" allowOverlap="0">
            <wp:simplePos x="0" y="0"/>
            <wp:positionH relativeFrom="column">
              <wp:posOffset>4067175</wp:posOffset>
            </wp:positionH>
            <wp:positionV relativeFrom="paragraph">
              <wp:posOffset>89535</wp:posOffset>
            </wp:positionV>
            <wp:extent cx="2075180" cy="1504950"/>
            <wp:effectExtent l="19050" t="0" r="1270" b="0"/>
            <wp:wrapSquare wrapText="left"/>
            <wp:docPr id="2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/>
          <w:sz w:val="24"/>
          <w:szCs w:val="24"/>
        </w:rPr>
        <w:t>雄厚师资，久经战阵</w:t>
      </w:r>
      <w:r>
        <w:rPr>
          <w:rFonts w:ascii="宋体" w:hAnsi="宋体" w:cs="宋体"/>
          <w:sz w:val="24"/>
          <w:szCs w:val="24"/>
        </w:rPr>
        <w:t>：强大的师资阵容，著名高校和科研机构的的专家教授</w:t>
      </w:r>
      <w:r>
        <w:rPr>
          <w:rFonts w:hint="eastAsia" w:ascii="宋体" w:hAnsi="宋体" w:cs="宋体"/>
          <w:sz w:val="24"/>
          <w:szCs w:val="24"/>
        </w:rPr>
        <w:t>和</w:t>
      </w:r>
      <w:r>
        <w:rPr>
          <w:rFonts w:ascii="宋体" w:hAnsi="宋体" w:cs="宋体"/>
          <w:sz w:val="24"/>
          <w:szCs w:val="24"/>
        </w:rPr>
        <w:t>知名企业</w:t>
      </w:r>
      <w:r>
        <w:rPr>
          <w:rFonts w:hint="eastAsia" w:ascii="宋体" w:hAnsi="宋体" w:cs="宋体"/>
          <w:sz w:val="24"/>
          <w:szCs w:val="24"/>
        </w:rPr>
        <w:t>有丰富实战经验的</w:t>
      </w:r>
      <w:r>
        <w:rPr>
          <w:rFonts w:ascii="宋体" w:hAnsi="宋体" w:cs="宋体"/>
          <w:sz w:val="24"/>
          <w:szCs w:val="24"/>
        </w:rPr>
        <w:t>高层财务</w:t>
      </w:r>
      <w:r>
        <w:rPr>
          <w:rFonts w:hint="eastAsia" w:ascii="宋体" w:hAnsi="宋体" w:cs="宋体"/>
          <w:sz w:val="24"/>
          <w:szCs w:val="24"/>
        </w:rPr>
        <w:t>管理专家</w:t>
      </w:r>
      <w:r>
        <w:rPr>
          <w:rFonts w:ascii="宋体" w:hAnsi="宋体" w:cs="宋体"/>
          <w:sz w:val="24"/>
          <w:szCs w:val="24"/>
        </w:rPr>
        <w:t>。</w:t>
      </w:r>
      <w:r>
        <w:rPr>
          <w:rFonts w:hint="eastAsia" w:ascii="宋体" w:hAnsi="宋体" w:cs="宋体"/>
          <w:sz w:val="24"/>
          <w:szCs w:val="24"/>
        </w:rPr>
        <w:t>更精准的财务分析，娴熟面对资本市场，更好地处理投资者关系。</w:t>
      </w:r>
    </w:p>
    <w:p>
      <w:pPr>
        <w:pStyle w:val="14"/>
        <w:numPr>
          <w:ilvl w:val="0"/>
          <w:numId w:val="2"/>
        </w:numPr>
        <w:spacing w:beforeLines="20" w:afterLines="20" w:line="520" w:lineRule="exact"/>
        <w:ind w:left="426" w:firstLine="53" w:firstLineChars="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专业服务，人本管理</w:t>
      </w:r>
      <w:r>
        <w:rPr>
          <w:rFonts w:ascii="宋体" w:hAnsi="宋体" w:cs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</w:rPr>
        <w:t>班级配备</w:t>
      </w:r>
      <w:r>
        <w:rPr>
          <w:rFonts w:ascii="宋体" w:hAnsi="宋体" w:cs="宋体"/>
          <w:sz w:val="24"/>
          <w:szCs w:val="24"/>
        </w:rPr>
        <w:t>专职班主任，为学员的学习生活提供专业服务和人性化管理，及时反映需求，不断更新课程，优化师资。</w:t>
      </w:r>
    </w:p>
    <w:p>
      <w:pPr>
        <w:spacing w:beforeLines="20" w:afterLines="20" w:line="460" w:lineRule="exact"/>
        <w:jc w:val="left"/>
        <w:rPr>
          <w:rFonts w:ascii="宋体" w:hAnsi="宋体" w:cs="宋体"/>
          <w:sz w:val="24"/>
          <w:szCs w:val="24"/>
        </w:rPr>
      </w:pPr>
    </w:p>
    <w:tbl>
      <w:tblPr>
        <w:tblStyle w:val="10"/>
        <w:tblpPr w:leftFromText="180" w:rightFromText="180" w:vertAnchor="text" w:horzAnchor="margin" w:tblpY="1021"/>
        <w:tblOverlap w:val="never"/>
        <w:tblW w:w="10031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743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595" w:type="dxa"/>
            <w:tcBorders>
              <w:tl2br w:val="nil"/>
              <w:tr2bl w:val="nil"/>
            </w:tcBorders>
          </w:tcPr>
          <w:p>
            <w:pPr>
              <w:spacing w:beforeLines="50" w:line="2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课程模块</w:t>
            </w:r>
          </w:p>
        </w:tc>
        <w:tc>
          <w:tcPr>
            <w:tcW w:w="7436" w:type="dxa"/>
            <w:tcBorders>
              <w:tl2br w:val="nil"/>
              <w:tr2bl w:val="nil"/>
            </w:tcBorders>
          </w:tcPr>
          <w:p>
            <w:pPr>
              <w:spacing w:beforeLines="50" w:line="2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 xml:space="preserve">                核心内容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5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模块一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财务领导力与团队管理技能</w:t>
            </w:r>
          </w:p>
        </w:tc>
        <w:tc>
          <w:tcPr>
            <w:tcW w:w="7436" w:type="dxa"/>
            <w:tcBorders>
              <w:tl2br w:val="nil"/>
              <w:tr2bl w:val="nil"/>
            </w:tcBorders>
          </w:tcPr>
          <w:p>
            <w:pPr>
              <w:spacing w:beforeLines="20" w:afterLines="20"/>
              <w:ind w:left="493" w:leftChars="235" w:firstLine="720" w:firstLineChars="3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引入有效团队的GRPI模式 ；</w:t>
            </w:r>
          </w:p>
          <w:p>
            <w:pPr>
              <w:spacing w:beforeLines="20" w:afterLines="20"/>
              <w:ind w:left="493" w:leftChars="235" w:firstLine="720" w:firstLineChars="3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团队的愿景目标（Goal）</w:t>
            </w:r>
          </w:p>
          <w:p>
            <w:pPr>
              <w:spacing w:beforeLines="20" w:afterLines="20"/>
              <w:ind w:left="493" w:leftChars="235" w:firstLine="720" w:firstLineChars="3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团队的角色和职责分工（Roles）</w:t>
            </w:r>
          </w:p>
          <w:p>
            <w:pPr>
              <w:spacing w:beforeLines="20" w:afterLines="20"/>
              <w:ind w:left="525" w:leftChars="250" w:firstLine="720" w:firstLineChars="3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运营和决策系统（Process）</w:t>
            </w:r>
          </w:p>
          <w:p>
            <w:pPr>
              <w:spacing w:beforeLines="20" w:afterLines="20"/>
              <w:ind w:left="493" w:leftChars="235" w:firstLine="720" w:firstLineChars="3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建立高效财务团队 及其成功的五大障碍因素</w:t>
            </w:r>
          </w:p>
          <w:p>
            <w:pPr>
              <w:spacing w:beforeLines="20" w:afterLines="20"/>
              <w:ind w:left="493" w:leftChars="235" w:firstLine="720" w:firstLineChars="300"/>
              <w:jc w:val="lef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团队管理三大法宝：授权、激励与考核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25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826" w:firstLineChars="343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模块二</w:t>
            </w:r>
          </w:p>
          <w:p>
            <w:pPr>
              <w:widowControl/>
              <w:spacing w:line="24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黑体" w:hAnsi="Arial" w:eastAsia="黑体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公司治理与财务管控</w:t>
            </w:r>
          </w:p>
        </w:tc>
        <w:tc>
          <w:tcPr>
            <w:tcW w:w="7436" w:type="dxa"/>
            <w:tcBorders>
              <w:tl2br w:val="nil"/>
              <w:tr2bl w:val="nil"/>
            </w:tcBorders>
          </w:tcPr>
          <w:p>
            <w:pPr>
              <w:spacing w:beforeLines="20" w:afterLines="20"/>
              <w:ind w:left="666" w:leftChars="317" w:firstLine="545" w:firstLineChars="227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公司治理的</w:t>
            </w:r>
            <w:r>
              <w:rPr>
                <w:rFonts w:hint="eastAsia" w:ascii="宋体" w:hAnsi="宋体" w:cs="宋体"/>
                <w:sz w:val="24"/>
                <w:szCs w:val="24"/>
              </w:rPr>
              <w:t>结构</w:t>
            </w:r>
            <w:r>
              <w:rPr>
                <w:rFonts w:ascii="宋体" w:hAnsi="宋体" w:cs="宋体"/>
                <w:sz w:val="24"/>
                <w:szCs w:val="24"/>
              </w:rPr>
              <w:t>价值分析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 企业成长与公司治理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 产权制度与公司治理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 公司治理的挑战及应对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 股权激励与管理层收购（MBO ）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公司治理与集团财务控制体系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25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模块三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“</w:t>
            </w:r>
            <w:r>
              <w:fldChar w:fldCharType="begin"/>
            </w:r>
            <w:r>
              <w:instrText xml:space="preserve"> HYPERLINK "http://ckgsb.vip.ccwonline.com.cn/Execed/CFO/index.aspx" \l "module03#module03" \t "_top" </w:instrText>
            </w:r>
            <w:r>
              <w:fldChar w:fldCharType="separate"/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大数据时代”的财务战略管理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436" w:type="dxa"/>
            <w:tcBorders>
              <w:tl2br w:val="nil"/>
              <w:tr2bl w:val="nil"/>
            </w:tcBorders>
          </w:tcPr>
          <w:p>
            <w:pPr>
              <w:spacing w:beforeLines="20" w:afterLines="20"/>
              <w:ind w:firstLine="1200" w:firstLineChars="5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决算数据下的企业财务布局及其在经营决策中的应用；</w:t>
            </w:r>
          </w:p>
          <w:p>
            <w:pPr>
              <w:spacing w:beforeLines="20" w:afterLines="20"/>
              <w:ind w:left="493" w:leftChars="235" w:firstLine="720" w:firstLineChars="3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精益化财务数据下对企业财务的价值创造；</w:t>
            </w:r>
          </w:p>
          <w:p>
            <w:pPr>
              <w:spacing w:beforeLines="20" w:afterLines="20"/>
              <w:ind w:left="493" w:leftChars="235" w:firstLine="720" w:firstLineChars="3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模板化财务管理对企业内部的规划及其作用；</w:t>
            </w:r>
          </w:p>
          <w:p>
            <w:pPr>
              <w:spacing w:beforeLines="20" w:afterLines="20"/>
              <w:ind w:left="493" w:leftChars="235" w:firstLine="720" w:firstLineChars="3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融合式财务管理对企业的广泛运用</w:t>
            </w:r>
          </w:p>
          <w:p>
            <w:pPr>
              <w:spacing w:beforeLines="20" w:afterLines="20"/>
              <w:ind w:left="493" w:leftChars="235" w:firstLine="720" w:firstLineChars="300"/>
              <w:jc w:val="lef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新形势下如何应对企业财务工作的管理和影响。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25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模块四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企业投融资与运营资金管理</w:t>
            </w:r>
            <w:r>
              <w:rPr>
                <w:rFonts w:hint="eastAsia" w:ascii="宋体" w:hAnsi="宋体"/>
                <w:sz w:val="24"/>
                <w:szCs w:val="24"/>
              </w:rPr>
              <w:t> </w:t>
            </w:r>
          </w:p>
        </w:tc>
        <w:tc>
          <w:tcPr>
            <w:tcW w:w="7436" w:type="dxa"/>
            <w:tcBorders>
              <w:tl2br w:val="nil"/>
              <w:tr2bl w:val="nil"/>
            </w:tcBorders>
          </w:tcPr>
          <w:p>
            <w:pPr>
              <w:spacing w:beforeLines="20" w:afterLines="20"/>
              <w:ind w:firstLine="1200" w:firstLineChars="5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公司资本结构与融资策略；</w:t>
            </w:r>
          </w:p>
          <w:p>
            <w:pPr>
              <w:spacing w:beforeLines="20" w:afterLines="20"/>
              <w:ind w:left="493" w:leftChars="235" w:firstLine="720" w:firstLineChars="3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投融资策划实务；</w:t>
            </w:r>
          </w:p>
          <w:p>
            <w:pPr>
              <w:spacing w:beforeLines="20" w:afterLines="20"/>
              <w:ind w:left="493" w:leftChars="235" w:firstLine="720" w:firstLineChars="3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风险投资与私募股权投资</w:t>
            </w:r>
          </w:p>
          <w:p>
            <w:pPr>
              <w:spacing w:beforeLines="20" w:afterLines="20"/>
              <w:ind w:left="283" w:leftChars="135" w:firstLine="960" w:firstLineChars="4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企业投资的风险管理；</w:t>
            </w:r>
          </w:p>
          <w:p>
            <w:pPr>
              <w:spacing w:beforeLines="20" w:afterLines="20"/>
              <w:ind w:left="283" w:leftChars="135" w:firstLine="960" w:firstLineChars="4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国际金融市场与金融创新，金融衍生品；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5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模块五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99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"http://edu.21cn.com/qy/gkk/277644.htm" \l "apply" </w:instrText>
            </w:r>
            <w: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新三板市场上市策略及相关财税筹划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436" w:type="dxa"/>
            <w:tcBorders>
              <w:tl2br w:val="nil"/>
              <w:tr2bl w:val="nil"/>
            </w:tcBorders>
          </w:tcPr>
          <w:p>
            <w:pPr>
              <w:spacing w:beforeLines="20" w:afterLines="20"/>
              <w:ind w:left="525" w:leftChars="250" w:firstLine="720" w:firstLineChars="3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国内IPO常见问题解析</w:t>
            </w:r>
          </w:p>
          <w:p>
            <w:pPr>
              <w:spacing w:beforeLines="20" w:afterLines="20"/>
              <w:ind w:left="525" w:leftChars="250" w:firstLine="720" w:firstLineChars="3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新三板市场IPO策略</w:t>
            </w:r>
          </w:p>
          <w:p>
            <w:pPr>
              <w:spacing w:beforeLines="20" w:afterLines="20"/>
              <w:ind w:left="525" w:leftChars="250" w:firstLine="713" w:firstLineChars="297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企业股权投资、重组中的税收政策分析与税务问题处理</w:t>
            </w:r>
          </w:p>
          <w:p>
            <w:pPr>
              <w:spacing w:beforeLines="20" w:afterLines="20"/>
              <w:ind w:left="525" w:leftChars="250" w:firstLine="713" w:firstLineChars="297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上市前税收筹划与盈利规划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5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模块六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税收筹划及处理方法</w:t>
            </w:r>
          </w:p>
        </w:tc>
        <w:tc>
          <w:tcPr>
            <w:tcW w:w="7436" w:type="dxa"/>
            <w:tcBorders>
              <w:tl2br w:val="nil"/>
              <w:tr2bl w:val="nil"/>
            </w:tcBorders>
          </w:tcPr>
          <w:p>
            <w:pPr>
              <w:spacing w:beforeLines="20" w:afterLines="20"/>
              <w:ind w:firstLine="1155" w:firstLineChars="550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"http://www.shufe-cec.com/c/77.html" \t "_blank" </w:instrText>
            </w:r>
            <w:r>
              <w:fldChar w:fldCharType="separate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增值税扩围解读与操作技巧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fldChar w:fldCharType="end"/>
            </w:r>
          </w:p>
          <w:p>
            <w:pPr>
              <w:spacing w:beforeLines="20" w:afterLines="20"/>
              <w:ind w:left="1197" w:leftChars="57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增值税扩围改革热点问题解读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企业税务筹划谋略与操作技巧 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企业面临的税务环境、纳税现状及趋势分析</w:t>
            </w:r>
          </w:p>
        </w:tc>
      </w:tr>
    </w:tbl>
    <w:p>
      <w:pPr>
        <w:ind w:firstLine="708" w:firstLineChars="196"/>
        <w:rPr>
          <w:b/>
          <w:color w:val="652B91"/>
          <w:sz w:val="24"/>
          <w:szCs w:val="24"/>
        </w:rPr>
      </w:pPr>
      <w:r>
        <w:rPr>
          <w:b/>
          <w:color w:val="652B91"/>
          <w:sz w:val="36"/>
          <w:szCs w:val="36"/>
        </w:rPr>
        <w:pict>
          <v:shape id="_x0000_s1132" o:spid="_x0000_s1132" o:spt="109" type="#_x0000_t109" style="position:absolute;left:0pt;margin-left:120.75pt;margin-top:10.45pt;height:14.25pt;width:370.5pt;z-index:251740160;mso-width-relative:page;mso-height-relative:page;" fillcolor="#7030A0" filled="t" coordsize="21600,21600">
            <v:path/>
            <v:fill on="t" focussize="0,0"/>
            <v:stroke joinstyle="miter"/>
            <v:imagedata o:title=""/>
            <o:lock v:ext="edit"/>
          </v:shape>
        </w:pict>
      </w:r>
      <w:r>
        <w:rPr>
          <w:b/>
          <w:color w:val="652B91"/>
          <w:sz w:val="36"/>
          <w:szCs w:val="36"/>
        </w:rPr>
        <w:pict>
          <v:shape id="_x0000_s1133" o:spid="_x0000_s1133" o:spt="12" type="#_x0000_t12" style="position:absolute;left:0pt;margin-left:0.75pt;margin-top:5.95pt;height:18.75pt;width:18.75pt;z-index:251741184;mso-width-relative:page;mso-height-relative:page;" fillcolor="#7030A0" filled="t" coordsize="21600,21600">
            <v:path/>
            <v:fill on="t" focussize="0,0"/>
            <v:stroke joinstyle="miter"/>
            <v:imagedata o:title=""/>
            <o:lock v:ext="edit"/>
          </v:shape>
        </w:pict>
      </w:r>
      <w:r>
        <w:rPr>
          <w:rFonts w:hint="eastAsia"/>
          <w:b/>
          <w:color w:val="652B91"/>
          <w:sz w:val="36"/>
          <w:szCs w:val="36"/>
        </w:rPr>
        <w:t>课程设置</w:t>
      </w:r>
    </w:p>
    <w:p>
      <w:pPr>
        <w:pStyle w:val="7"/>
        <w:widowControl/>
        <w:shd w:val="clear" w:color="auto" w:fill="FFFFFF"/>
        <w:spacing w:before="75" w:beforeAutospacing="0" w:after="75" w:afterAutospacing="0" w:line="375" w:lineRule="atLeast"/>
        <w:jc w:val="both"/>
        <w:rPr>
          <w:rFonts w:cs="微软雅黑" w:asciiTheme="minorEastAsia" w:hAnsiTheme="minorEastAsia"/>
          <w:color w:val="FF0000"/>
          <w:shd w:val="clear" w:color="auto" w:fill="FFFFFF"/>
        </w:rPr>
      </w:pPr>
      <w:r>
        <w:rPr>
          <w:rFonts w:hint="eastAsia" w:asciiTheme="minorEastAsia" w:hAnsiTheme="minorEastAsia"/>
          <w:szCs w:val="21"/>
        </w:rPr>
        <w:t>备注：根据学员的不同需求，研究院有调整部分课程的权利。</w:t>
      </w:r>
    </w:p>
    <w:p>
      <w:pPr>
        <w:ind w:firstLine="531" w:firstLineChars="147"/>
        <w:rPr>
          <w:b/>
          <w:color w:val="652B91"/>
          <w:sz w:val="36"/>
          <w:szCs w:val="36"/>
        </w:rPr>
      </w:pPr>
      <w:r>
        <w:rPr>
          <w:b/>
          <w:color w:val="652B91"/>
          <w:sz w:val="36"/>
          <w:szCs w:val="36"/>
        </w:rPr>
        <w:pict>
          <v:shape id="_x0000_s1146" o:spid="_x0000_s1146" o:spt="109" type="#_x0000_t109" style="position:absolute;left:0pt;margin-left:141.75pt;margin-top:9.7pt;height:14.25pt;width:370.5pt;z-index:251754496;mso-width-relative:page;mso-height-relative:page;" fillcolor="#7030A0" filled="t" coordsize="21600,21600">
            <v:path/>
            <v:fill on="t" focussize="0,0"/>
            <v:stroke joinstyle="miter"/>
            <v:imagedata o:title=""/>
            <o:lock v:ext="edit"/>
          </v:shape>
        </w:pict>
      </w:r>
      <w:r>
        <w:rPr>
          <w:b/>
          <w:color w:val="652B91"/>
          <w:sz w:val="36"/>
          <w:szCs w:val="36"/>
        </w:rPr>
        <w:pict>
          <v:shape id="_x0000_s1145" o:spid="_x0000_s1145" o:spt="12" type="#_x0000_t12" style="position:absolute;left:0pt;margin-left:3.75pt;margin-top:6.7pt;height:18.75pt;width:18.75pt;z-index:251753472;mso-width-relative:page;mso-height-relative:page;" fillcolor="#7030A0" filled="t" coordsize="21600,21600">
            <v:path/>
            <v:fill on="t" focussize="0,0"/>
            <v:stroke joinstyle="miter"/>
            <v:imagedata o:title=""/>
            <o:lock v:ext="edit"/>
          </v:shape>
        </w:pict>
      </w:r>
      <w:r>
        <w:rPr>
          <w:rFonts w:hint="eastAsia"/>
          <w:b/>
          <w:color w:val="652B91"/>
          <w:sz w:val="36"/>
          <w:szCs w:val="36"/>
        </w:rPr>
        <w:t>往期部分师资</w:t>
      </w:r>
    </w:p>
    <w:p>
      <w:pPr>
        <w:spacing w:line="500" w:lineRule="exact"/>
        <w:ind w:firstLine="353" w:firstLineChars="147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姚景源：著名经济学家，原国家统计局总经济师。</w:t>
      </w:r>
    </w:p>
    <w:p>
      <w:pPr>
        <w:spacing w:line="500" w:lineRule="exact"/>
        <w:ind w:firstLine="353" w:firstLineChars="147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姜彦福：清华大学经济管理学院技术经济与管理系教授，博导。</w:t>
      </w:r>
    </w:p>
    <w:p>
      <w:pPr>
        <w:spacing w:line="500" w:lineRule="exact"/>
        <w:ind w:firstLine="353" w:firstLineChars="147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臧日宏：中国农业大学经管院财政金融系，著名财务专家</w:t>
      </w:r>
    </w:p>
    <w:p>
      <w:pPr>
        <w:spacing w:line="500" w:lineRule="exact"/>
        <w:ind w:firstLine="353" w:firstLineChars="147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温兆文：摩托罗拉（中国）公司、等多家国外公司财务总监等职位</w:t>
      </w:r>
    </w:p>
    <w:p>
      <w:pPr>
        <w:spacing w:line="500" w:lineRule="exact"/>
        <w:ind w:firstLine="353" w:firstLineChars="147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刘玉章：原中国银行稽查处处长，高级会计师，著名财税专家</w:t>
      </w:r>
    </w:p>
    <w:p>
      <w:pPr>
        <w:spacing w:line="500" w:lineRule="exact"/>
        <w:ind w:firstLine="353" w:firstLineChars="147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李玲瑶：美籍华人，国际金融学博士，北京大学国际金融研究中心研究员</w:t>
      </w:r>
    </w:p>
    <w:p>
      <w:pPr>
        <w:spacing w:line="500" w:lineRule="exact"/>
        <w:ind w:firstLine="353" w:firstLineChars="147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王景江：著名财税和管理咨询专家，中国注册会计师,首都经济研究会理事</w:t>
      </w:r>
    </w:p>
    <w:p>
      <w:pPr>
        <w:spacing w:line="500" w:lineRule="exact"/>
        <w:ind w:firstLine="353" w:firstLineChars="147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于宝刚：著名投融资专家，金诺投资管理公司执行总裁，清华大学继续教育学院特聘教授。</w:t>
      </w:r>
    </w:p>
    <w:p>
      <w:pPr>
        <w:spacing w:line="500" w:lineRule="exact"/>
        <w:ind w:firstLine="353" w:firstLineChars="147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冯朋程：对外经贸大学中国资本运营研究中心</w:t>
      </w:r>
    </w:p>
    <w:p>
      <w:pPr>
        <w:spacing w:line="500" w:lineRule="exact"/>
        <w:ind w:firstLine="353" w:firstLineChars="147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陈  光：中央财经大学经济学院副教授。</w:t>
      </w:r>
    </w:p>
    <w:p>
      <w:pPr>
        <w:spacing w:line="500" w:lineRule="exact"/>
        <w:ind w:firstLine="353" w:firstLineChars="147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吴少平：首都经贸大学工商管理学院教授 ，清华大学企业家俱乐部专家委员会专家委员。</w:t>
      </w:r>
    </w:p>
    <w:p>
      <w:pPr>
        <w:spacing w:line="500" w:lineRule="exact"/>
        <w:ind w:firstLine="353" w:firstLineChars="147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王明夫：知名管理咨询专家</w:t>
      </w:r>
    </w:p>
    <w:p>
      <w:pPr>
        <w:spacing w:line="500" w:lineRule="exact"/>
        <w:ind w:firstLine="353" w:firstLineChars="147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张  伟：北京大学经济学院金融学博士；主讲企业股份制改造、上市与资本运营。</w:t>
      </w:r>
    </w:p>
    <w:p>
      <w:pPr>
        <w:spacing w:line="500" w:lineRule="exact"/>
        <w:ind w:firstLine="353" w:firstLineChars="147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袁  立：北京化工大学教授，多所著名大学EMBA财务主讲教授。 </w:t>
      </w:r>
    </w:p>
    <w:p>
      <w:pPr>
        <w:spacing w:line="500" w:lineRule="exact"/>
        <w:ind w:firstLine="353" w:firstLineChars="147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吴春明：著名咨询专家。实战专家、AACTP国际认证讲师  </w:t>
      </w:r>
    </w:p>
    <w:p>
      <w:pPr>
        <w:spacing w:line="500" w:lineRule="exact"/>
        <w:ind w:firstLine="353" w:firstLineChars="147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易文峰：国税培训中心高级讲师。  </w:t>
      </w:r>
    </w:p>
    <w:p>
      <w:pPr>
        <w:spacing w:line="500" w:lineRule="exact"/>
        <w:ind w:firstLine="353" w:firstLineChars="147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刘玉章：原中国银行稽查处处长，高级会计师，著名财税专家。 </w:t>
      </w:r>
    </w:p>
    <w:p>
      <w:pPr>
        <w:spacing w:line="500" w:lineRule="exact"/>
        <w:ind w:firstLine="353" w:firstLineChars="147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刘太明：曾任国家税务总局稽查局局长，现任中国注册税务师协会副会长兼秘书长。</w:t>
      </w:r>
    </w:p>
    <w:p>
      <w:pPr>
        <w:spacing w:line="500" w:lineRule="exact"/>
        <w:ind w:firstLine="353" w:firstLineChars="147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潘爱香: 现为北京工商大学会计学院教授，硕士生导师。</w:t>
      </w:r>
    </w:p>
    <w:p>
      <w:pPr>
        <w:spacing w:line="500" w:lineRule="exact"/>
        <w:ind w:firstLine="309" w:firstLineChars="14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备注：以上是往期部分授课师资，根据老师时间安排和学员学习需求，研究院有调整部分师资的权利。</w:t>
      </w:r>
      <w:r>
        <w:rPr>
          <w:rFonts w:ascii="宋体" w:hAnsi="宋体" w:cs="宋体"/>
          <w:sz w:val="24"/>
          <w:szCs w:val="24"/>
        </w:rPr>
        <w:br w:type="textWrapping"/>
      </w:r>
    </w:p>
    <w:p>
      <w:pPr>
        <w:spacing w:line="480" w:lineRule="auto"/>
        <w:ind w:firstLine="538" w:firstLineChars="149"/>
        <w:rPr>
          <w:b/>
          <w:color w:val="652B91"/>
          <w:sz w:val="36"/>
          <w:szCs w:val="36"/>
        </w:rPr>
      </w:pPr>
      <w:r>
        <w:rPr>
          <w:b/>
          <w:color w:val="652B91"/>
          <w:sz w:val="36"/>
          <w:szCs w:val="36"/>
        </w:rPr>
        <w:pict>
          <v:shape id="_x0000_s1137" o:spid="_x0000_s1137" o:spt="109" type="#_x0000_t109" style="position:absolute;left:0pt;margin-left:113.25pt;margin-top:9.45pt;height:13.5pt;width:374.25pt;z-index:251747328;mso-width-relative:page;mso-height-relative:page;" fillcolor="#7030A0" filled="t" coordsize="21600,21600">
            <v:path/>
            <v:fill on="t" focussize="0,0"/>
            <v:stroke joinstyle="miter"/>
            <v:imagedata o:title=""/>
            <o:lock v:ext="edit"/>
          </v:shape>
        </w:pict>
      </w:r>
      <w:r>
        <w:rPr>
          <w:b/>
          <w:color w:val="652B91"/>
          <w:sz w:val="36"/>
          <w:szCs w:val="36"/>
        </w:rPr>
        <w:pict>
          <v:shape id="_x0000_s1138" o:spid="_x0000_s1138" o:spt="12" type="#_x0000_t12" style="position:absolute;left:0pt;margin-left:-1.5pt;margin-top:5.7pt;height:18.75pt;width:18.75pt;z-index:251748352;mso-width-relative:page;mso-height-relative:page;" fillcolor="#7030A0" filled="t" coordsize="21600,21600">
            <v:path/>
            <v:fill on="t" focussize="0,0"/>
            <v:stroke joinstyle="miter"/>
            <v:imagedata o:title=""/>
            <o:lock v:ext="edit"/>
          </v:shape>
        </w:pict>
      </w:r>
      <w:r>
        <w:rPr>
          <w:rFonts w:hint="eastAsia"/>
          <w:b/>
          <w:color w:val="652B91"/>
          <w:sz w:val="36"/>
          <w:szCs w:val="36"/>
        </w:rPr>
        <w:t>学制安排</w:t>
      </w:r>
    </w:p>
    <w:p>
      <w:pPr>
        <w:pStyle w:val="14"/>
        <w:spacing w:line="440" w:lineRule="exact"/>
        <w:ind w:left="-1" w:leftChars="-29" w:hanging="60" w:hangingChars="25"/>
        <w:rPr>
          <w:rFonts w:asciiTheme="minorEastAsia" w:hAnsiTheme="minorEastAsia"/>
          <w:sz w:val="24"/>
          <w:shd w:val="clear" w:color="auto" w:fill="FFFFFF"/>
        </w:rPr>
      </w:pPr>
      <w:r>
        <w:rPr>
          <w:rFonts w:hint="eastAsia" w:asciiTheme="minorEastAsia" w:hAnsiTheme="minorEastAsia"/>
          <w:sz w:val="24"/>
          <w:shd w:val="clear" w:color="auto" w:fill="FFFFFF"/>
        </w:rPr>
        <w:t>1、</w:t>
      </w:r>
      <w:r>
        <w:rPr>
          <w:rFonts w:asciiTheme="minorEastAsia" w:hAnsiTheme="minorEastAsia"/>
          <w:sz w:val="24"/>
          <w:shd w:val="clear" w:color="auto" w:fill="FFFFFF"/>
        </w:rPr>
        <w:t>学制安排：学制1年，</w:t>
      </w:r>
      <w:r>
        <w:rPr>
          <w:rFonts w:hint="eastAsia" w:ascii="宋体" w:hAnsi="宋体" w:cs="宋体"/>
          <w:color w:val="000000"/>
          <w:sz w:val="24"/>
        </w:rPr>
        <w:t>滚动式招生，</w:t>
      </w:r>
      <w:r>
        <w:rPr>
          <w:rFonts w:asciiTheme="minorEastAsia" w:hAnsiTheme="minorEastAsia"/>
          <w:sz w:val="24"/>
          <w:shd w:val="clear" w:color="auto" w:fill="FFFFFF"/>
        </w:rPr>
        <w:t>两个月集中上课3天</w:t>
      </w:r>
      <w:r>
        <w:rPr>
          <w:rFonts w:hint="eastAsia" w:asciiTheme="minorEastAsia" w:hAnsiTheme="minorEastAsia"/>
          <w:sz w:val="24"/>
          <w:shd w:val="clear" w:color="auto" w:fill="FFFFFF"/>
        </w:rPr>
        <w:t>（周五-周日）</w:t>
      </w:r>
      <w:r>
        <w:rPr>
          <w:rFonts w:asciiTheme="minorEastAsia" w:hAnsiTheme="minorEastAsia"/>
          <w:sz w:val="24"/>
          <w:shd w:val="clear" w:color="auto" w:fill="FFFFFF"/>
        </w:rPr>
        <w:t>。</w:t>
      </w:r>
    </w:p>
    <w:p>
      <w:pPr>
        <w:pStyle w:val="14"/>
        <w:spacing w:line="440" w:lineRule="exact"/>
        <w:ind w:left="-1" w:leftChars="-29" w:hanging="60" w:hangingChars="25"/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2、学习地点：北京海淀区清大校内。</w:t>
      </w:r>
    </w:p>
    <w:p>
      <w:pPr>
        <w:pStyle w:val="14"/>
        <w:spacing w:line="440" w:lineRule="exact"/>
        <w:ind w:left="-1" w:leftChars="-29" w:hanging="60" w:hangingChars="25"/>
        <w:rPr>
          <w:rFonts w:asciiTheme="minorEastAsia" w:hAnsiTheme="minorEastAsia"/>
          <w:sz w:val="24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z w:val="24"/>
        </w:rPr>
        <w:t>3、</w:t>
      </w:r>
      <w:r>
        <w:rPr>
          <w:rFonts w:asciiTheme="minorEastAsia" w:hAnsiTheme="minorEastAsia"/>
          <w:sz w:val="24"/>
          <w:shd w:val="clear" w:color="auto" w:fill="FFFFFF"/>
        </w:rPr>
        <w:t>学习期满，颁发“</w:t>
      </w:r>
      <w:r>
        <w:rPr>
          <w:rFonts w:hint="eastAsia" w:asciiTheme="minorEastAsia" w:hAnsiTheme="minorEastAsia"/>
          <w:sz w:val="24"/>
          <w:shd w:val="clear" w:color="auto" w:fill="FFFFFF"/>
        </w:rPr>
        <w:t>清大实战财务总监</w:t>
      </w:r>
      <w:r>
        <w:rPr>
          <w:rFonts w:asciiTheme="minorEastAsia" w:hAnsiTheme="minorEastAsia"/>
          <w:sz w:val="24"/>
          <w:shd w:val="clear" w:color="auto" w:fill="FFFFFF"/>
        </w:rPr>
        <w:t>高级研修</w:t>
      </w:r>
      <w:r>
        <w:rPr>
          <w:rFonts w:hint="eastAsia" w:asciiTheme="minorEastAsia" w:hAnsiTheme="minorEastAsia"/>
          <w:sz w:val="24"/>
          <w:shd w:val="clear" w:color="auto" w:fill="FFFFFF"/>
        </w:rPr>
        <w:t>班</w:t>
      </w:r>
      <w:r>
        <w:rPr>
          <w:rFonts w:asciiTheme="minorEastAsia" w:hAnsiTheme="minorEastAsia"/>
          <w:sz w:val="24"/>
          <w:shd w:val="clear" w:color="auto" w:fill="FFFFFF"/>
        </w:rPr>
        <w:t>”结业证书。</w:t>
      </w:r>
    </w:p>
    <w:p>
      <w:pPr>
        <w:pStyle w:val="14"/>
        <w:spacing w:line="440" w:lineRule="exact"/>
        <w:ind w:left="-1" w:leftChars="-29" w:hanging="60" w:hangingChars="25"/>
        <w:rPr>
          <w:rFonts w:asciiTheme="minorEastAsia" w:hAnsiTheme="minorEastAsia"/>
          <w:color w:val="000000" w:themeColor="text1"/>
          <w:sz w:val="24"/>
        </w:rPr>
      </w:pPr>
    </w:p>
    <w:p>
      <w:pPr>
        <w:pStyle w:val="7"/>
        <w:widowControl/>
        <w:spacing w:before="100" w:after="100"/>
        <w:ind w:firstLine="531" w:firstLineChars="147"/>
        <w:rPr>
          <w:rFonts w:ascii="Times New Roman" w:hAnsi="Times New Roman" w:eastAsia="宋体"/>
          <w:b/>
          <w:color w:val="652B91"/>
          <w:kern w:val="2"/>
          <w:sz w:val="36"/>
          <w:szCs w:val="36"/>
        </w:rPr>
      </w:pPr>
      <w:r>
        <w:rPr>
          <w:rFonts w:ascii="Times New Roman" w:hAnsi="Times New Roman" w:eastAsia="宋体"/>
          <w:b/>
          <w:color w:val="652B91"/>
          <w:kern w:val="2"/>
          <w:sz w:val="36"/>
          <w:szCs w:val="36"/>
        </w:rPr>
        <w:pict>
          <v:shape id="_x0000_s1140" o:spid="_x0000_s1140" o:spt="109" type="#_x0000_t109" style="position:absolute;left:0pt;margin-left:109.5pt;margin-top:9.75pt;height:13.5pt;width:374.25pt;z-index:251750400;mso-width-relative:page;mso-height-relative:page;" fillcolor="#7030A0" filled="t" coordsize="21600,21600">
            <v:path/>
            <v:fill on="t" focussize="0,0"/>
            <v:stroke joinstyle="miter"/>
            <v:imagedata o:title=""/>
            <o:lock v:ext="edit"/>
          </v:shape>
        </w:pict>
      </w:r>
      <w:r>
        <w:rPr>
          <w:rFonts w:ascii="Times New Roman" w:hAnsi="Times New Roman" w:eastAsia="宋体"/>
          <w:b/>
          <w:color w:val="652B91"/>
          <w:kern w:val="2"/>
          <w:sz w:val="36"/>
          <w:szCs w:val="36"/>
        </w:rPr>
        <w:pict>
          <v:shape id="_x0000_s1139" o:spid="_x0000_s1139" o:spt="12" type="#_x0000_t12" style="position:absolute;left:0pt;margin-left:-0.75pt;margin-top:5.25pt;height:18.75pt;width:18.75pt;z-index:251749376;mso-width-relative:page;mso-height-relative:page;" fillcolor="#7030A0" filled="t" coordsize="21600,21600">
            <v:path/>
            <v:fill on="t" focussize="0,0"/>
            <v:stroke joinstyle="miter"/>
            <v:imagedata o:title=""/>
            <o:lock v:ext="edit"/>
          </v:shape>
        </w:pict>
      </w:r>
      <w:r>
        <w:rPr>
          <w:rFonts w:hint="eastAsia" w:ascii="Times New Roman" w:hAnsi="Times New Roman" w:eastAsia="宋体"/>
          <w:b/>
          <w:color w:val="652B91"/>
          <w:kern w:val="2"/>
          <w:sz w:val="36"/>
          <w:szCs w:val="36"/>
        </w:rPr>
        <w:t>课程费用</w:t>
      </w:r>
    </w:p>
    <w:p>
      <w:pPr>
        <w:spacing w:beforeLines="50" w:line="560" w:lineRule="exact"/>
        <w:rPr>
          <w:rFonts w:asciiTheme="minorEastAsia" w:hAnsiTheme="minorEastAsia"/>
          <w:sz w:val="24"/>
          <w:shd w:val="clear" w:color="auto" w:fill="FFFFFF"/>
        </w:rPr>
      </w:pPr>
      <w:r>
        <w:rPr>
          <w:rFonts w:hint="eastAsia" w:asciiTheme="minorEastAsia" w:hAnsiTheme="minorEastAsia"/>
          <w:sz w:val="24"/>
          <w:shd w:val="clear" w:color="auto" w:fill="FFFFFF"/>
        </w:rPr>
        <w:t>1、</w:t>
      </w:r>
      <w:r>
        <w:rPr>
          <w:rFonts w:hint="eastAsia" w:asciiTheme="minorEastAsia" w:hAnsiTheme="minorEastAsia"/>
          <w:b/>
          <w:sz w:val="24"/>
          <w:shd w:val="clear" w:color="auto" w:fill="FFFFFF"/>
        </w:rPr>
        <w:t>学费19800元；</w:t>
      </w:r>
      <w:r>
        <w:rPr>
          <w:rFonts w:hint="eastAsia" w:asciiTheme="minorEastAsia" w:hAnsiTheme="minorEastAsia"/>
          <w:sz w:val="24"/>
          <w:shd w:val="clear" w:color="auto" w:fill="FFFFFF"/>
        </w:rPr>
        <w:br w:type="textWrapping"/>
      </w:r>
      <w:r>
        <w:rPr>
          <w:rFonts w:hint="eastAsia" w:asciiTheme="minorEastAsia" w:hAnsiTheme="minorEastAsia"/>
          <w:b/>
          <w:sz w:val="24"/>
          <w:shd w:val="clear" w:color="auto" w:fill="FFFFFF"/>
        </w:rPr>
        <w:t>2、汇款信息</w:t>
      </w:r>
    </w:p>
    <w:p>
      <w:pPr>
        <w:widowControl/>
        <w:jc w:val="left"/>
      </w:pPr>
      <w:r>
        <w:rPr>
          <w:rFonts w:ascii="宋体" w:hAnsi="宋体" w:cs="宋体"/>
          <w:kern w:val="0"/>
          <w:sz w:val="24"/>
          <w:szCs w:val="24"/>
        </w:rPr>
        <w:t>开户行：北京银行清华大学支行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账 号：20000033139800013524984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户 名：北京清大厚德教育科技研究院  </w:t>
      </w:r>
    </w:p>
    <w:p>
      <w:pPr>
        <w:pStyle w:val="16"/>
        <w:widowControl w:val="0"/>
        <w:spacing w:line="440" w:lineRule="exact"/>
        <w:rPr>
          <w:rFonts w:ascii="宋体" w:hAnsi="宋体" w:cs="宋体"/>
          <w:bCs/>
          <w:kern w:val="2"/>
          <w:sz w:val="24"/>
          <w:szCs w:val="24"/>
        </w:rPr>
      </w:pPr>
      <w:r>
        <w:rPr>
          <w:rFonts w:hint="eastAsia" w:ascii="宋体" w:hAnsi="宋体" w:cs="宋体"/>
          <w:bCs/>
          <w:kern w:val="2"/>
          <w:sz w:val="24"/>
          <w:szCs w:val="24"/>
        </w:rPr>
        <w:t>用  途：清大财务总监班</w:t>
      </w:r>
      <w:r>
        <w:rPr>
          <w:rFonts w:hint="eastAsia" w:ascii="宋体" w:hAnsi="宋体" w:cs="宋体"/>
          <w:bCs/>
          <w:kern w:val="2"/>
          <w:sz w:val="24"/>
          <w:szCs w:val="24"/>
          <w:u w:val="single"/>
        </w:rPr>
        <w:t>×××</w:t>
      </w:r>
      <w:r>
        <w:rPr>
          <w:rFonts w:hint="eastAsia" w:ascii="宋体" w:hAnsi="宋体" w:cs="宋体"/>
          <w:bCs/>
          <w:kern w:val="2"/>
          <w:sz w:val="24"/>
          <w:szCs w:val="24"/>
        </w:rPr>
        <w:t>学费</w:t>
      </w:r>
      <w:r>
        <w:rPr>
          <w:rFonts w:hint="eastAsia" w:ascii="宋体" w:hAnsi="宋体" w:cs="宋体"/>
          <w:bCs/>
          <w:kern w:val="2"/>
          <w:sz w:val="24"/>
          <w:szCs w:val="24"/>
        </w:rPr>
        <w:br w:type="textWrapping"/>
      </w:r>
    </w:p>
    <w:p>
      <w:pPr>
        <w:spacing w:line="480" w:lineRule="auto"/>
        <w:ind w:firstLine="361" w:firstLineChars="100"/>
        <w:rPr>
          <w:b/>
          <w:color w:val="652B91"/>
          <w:sz w:val="36"/>
          <w:szCs w:val="36"/>
        </w:rPr>
      </w:pPr>
      <w:r>
        <w:rPr>
          <w:b/>
          <w:color w:val="652B91"/>
          <w:sz w:val="36"/>
          <w:szCs w:val="36"/>
        </w:rPr>
        <w:pict>
          <v:shape id="_x0000_s1143" o:spid="_x0000_s1143" o:spt="109" type="#_x0000_t109" style="position:absolute;left:0pt;margin-left:102.75pt;margin-top:9.4pt;height:13.5pt;width:374.25pt;z-index:251752448;mso-width-relative:page;mso-height-relative:page;" fillcolor="#7030A0" filled="t" coordsize="21600,21600">
            <v:path/>
            <v:fill on="t" focussize="0,0"/>
            <v:stroke joinstyle="miter"/>
            <v:imagedata o:title=""/>
            <o:lock v:ext="edit"/>
          </v:shape>
        </w:pict>
      </w:r>
      <w:r>
        <w:rPr>
          <w:b/>
          <w:color w:val="652B91"/>
          <w:sz w:val="36"/>
          <w:szCs w:val="36"/>
        </w:rPr>
        <w:pict>
          <v:shape id="_x0000_s1141" o:spid="_x0000_s1141" o:spt="12" type="#_x0000_t12" style="position:absolute;left:0pt;margin-left:-6.75pt;margin-top:5.65pt;height:18.75pt;width:18.75pt;z-index:251751424;mso-width-relative:page;mso-height-relative:page;" fillcolor="#7030A0" filled="t" coordsize="21600,21600">
            <v:path/>
            <v:fill on="t" focussize="0,0"/>
            <v:stroke joinstyle="miter"/>
            <v:imagedata o:title=""/>
            <o:lock v:ext="edit"/>
          </v:shape>
        </w:pict>
      </w:r>
      <w:r>
        <w:rPr>
          <w:rFonts w:hint="eastAsia"/>
          <w:b/>
          <w:color w:val="652B91"/>
          <w:sz w:val="36"/>
          <w:szCs w:val="36"/>
        </w:rPr>
        <w:t xml:space="preserve">教学管理 </w:t>
      </w:r>
    </w:p>
    <w:p>
      <w:pPr>
        <w:spacing w:line="440" w:lineRule="exact"/>
        <w:rPr>
          <w:rFonts w:asciiTheme="minorEastAsia" w:hAnsiTheme="minorEastAsia"/>
          <w:sz w:val="24"/>
          <w:shd w:val="clear" w:color="auto" w:fill="FFFFFF"/>
        </w:rPr>
      </w:pPr>
      <w:r>
        <w:rPr>
          <w:rFonts w:hint="eastAsia" w:asciiTheme="minorEastAsia" w:hAnsiTheme="minorEastAsia"/>
          <w:sz w:val="24"/>
          <w:shd w:val="clear" w:color="auto" w:fill="FFFFFF"/>
        </w:rPr>
        <w:t>1、研修班设班主任一名，负责相关的教学管理工作；由班主任协助组建班委会，选举班长等班委会人员，协助教学管理；</w:t>
      </w:r>
    </w:p>
    <w:p>
      <w:pPr>
        <w:spacing w:line="440" w:lineRule="exact"/>
        <w:rPr>
          <w:rFonts w:asciiTheme="minorEastAsia" w:hAnsiTheme="minorEastAsia"/>
          <w:sz w:val="24"/>
          <w:shd w:val="clear" w:color="auto" w:fill="FFFFFF"/>
        </w:rPr>
      </w:pPr>
      <w:r>
        <w:rPr>
          <w:rFonts w:hint="eastAsia" w:asciiTheme="minorEastAsia" w:hAnsiTheme="minorEastAsia"/>
          <w:sz w:val="24"/>
          <w:shd w:val="clear" w:color="auto" w:fill="FFFFFF"/>
        </w:rPr>
        <w:t>2、班委会组织酒会、球赛、同学联谊、互访企业、成立班级企业等活动；</w:t>
      </w:r>
    </w:p>
    <w:p>
      <w:pPr>
        <w:spacing w:line="440" w:lineRule="exact"/>
        <w:rPr>
          <w:rFonts w:asciiTheme="minorEastAsia" w:hAnsiTheme="minorEastAsia"/>
          <w:sz w:val="24"/>
          <w:shd w:val="clear" w:color="auto" w:fill="FFFFFF"/>
        </w:rPr>
      </w:pPr>
      <w:r>
        <w:rPr>
          <w:rFonts w:hint="eastAsia" w:asciiTheme="minorEastAsia" w:hAnsiTheme="minorEastAsia"/>
          <w:sz w:val="24"/>
          <w:shd w:val="clear" w:color="auto" w:fill="FFFFFF"/>
        </w:rPr>
        <w:t>3、评选优秀学员，颁发优秀学员荣誉证书；</w:t>
      </w:r>
      <w:r>
        <w:rPr>
          <w:rFonts w:asciiTheme="minorEastAsia" w:hAnsiTheme="minorEastAsia"/>
          <w:sz w:val="24"/>
          <w:shd w:val="clear" w:color="auto" w:fill="FFFFFF"/>
        </w:rPr>
        <w:br w:type="textWrapping"/>
      </w:r>
      <w:r>
        <w:rPr>
          <w:rFonts w:hint="eastAsia" w:asciiTheme="minorEastAsia" w:hAnsiTheme="minorEastAsia"/>
          <w:sz w:val="24"/>
          <w:shd w:val="clear" w:color="auto" w:fill="FFFFFF"/>
        </w:rPr>
        <w:t>4、学员在清大厚德商学院正式注册并进行学习管理。</w:t>
      </w:r>
    </w:p>
    <w:p>
      <w:pPr>
        <w:pStyle w:val="7"/>
        <w:widowControl/>
        <w:ind w:firstLine="354" w:firstLineChars="98"/>
        <w:rPr>
          <w:rFonts w:ascii="Times New Roman" w:hAnsi="Times New Roman" w:eastAsia="宋体"/>
          <w:b/>
          <w:color w:val="652B91"/>
          <w:kern w:val="2"/>
          <w:sz w:val="36"/>
          <w:szCs w:val="36"/>
        </w:rPr>
      </w:pPr>
      <w:r>
        <w:rPr>
          <w:rFonts w:ascii="Times New Roman" w:hAnsi="Times New Roman" w:eastAsia="宋体"/>
          <w:b/>
          <w:color w:val="652B91"/>
          <w:kern w:val="2"/>
          <w:sz w:val="36"/>
          <w:szCs w:val="36"/>
        </w:rPr>
        <w:pict>
          <v:rect id="_x0000_s1148" o:spid="_x0000_s1148" o:spt="1" style="position:absolute;left:0pt;margin-left:98.3pt;margin-top:22.65pt;height:15.75pt;width:388.45pt;mso-position-horizontal-relative:margin;z-index:251756544;v-text-anchor:middle;mso-width-relative:margin;mso-height-relative:margin;" fillcolor="#7030A0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">
            <v:path/>
            <v:fill on="t" focussize="0,0"/>
            <v:stroke weight="1pt" color="#243F60"/>
            <v:imagedata o:title=""/>
            <o:lock v:ext="edit"/>
          </v:rect>
        </w:pict>
      </w:r>
      <w:r>
        <w:rPr>
          <w:rFonts w:ascii="Times New Roman" w:hAnsi="Times New Roman" w:eastAsia="宋体"/>
          <w:b/>
          <w:color w:val="652B91"/>
          <w:kern w:val="2"/>
          <w:sz w:val="36"/>
          <w:szCs w:val="36"/>
        </w:rPr>
        <w:pict>
          <v:shape id="_x0000_s1149" o:spid="_x0000_s1149" o:spt="12" type="#_x0000_t12" style="position:absolute;left:0pt;margin-left:-6.75pt;margin-top:19.65pt;height:18.75pt;width:18.75pt;z-index:251757568;mso-width-relative:page;mso-height-relative:page;" fillcolor="#7030A0" filled="t" coordsize="21600,21600">
            <v:path/>
            <v:fill on="t" focussize="0,0"/>
            <v:stroke joinstyle="miter"/>
            <v:imagedata o:title=""/>
            <o:lock v:ext="edit"/>
          </v:shape>
        </w:pict>
      </w:r>
      <w:r>
        <w:rPr>
          <w:rFonts w:hint="eastAsia" w:ascii="Times New Roman" w:hAnsi="Times New Roman" w:eastAsia="宋体"/>
          <w:b/>
          <w:color w:val="652B91"/>
          <w:kern w:val="2"/>
          <w:sz w:val="36"/>
          <w:szCs w:val="36"/>
        </w:rPr>
        <w:t xml:space="preserve">报名程序  </w:t>
      </w:r>
    </w:p>
    <w:p>
      <w:pPr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提交报名表、申请材料 → 审核 →发入学通知书 → 缴纳学费 →报到→入学</w:t>
      </w:r>
    </w:p>
    <w:p>
      <w:pPr>
        <w:widowControl/>
        <w:adjustRightInd w:val="0"/>
        <w:snapToGrid w:val="0"/>
        <w:spacing w:line="520" w:lineRule="exact"/>
        <w:ind w:left="239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1、身份证复印件两份； 2、学历证明复印件两份； 3、两寸免冠证件照2张</w:t>
      </w:r>
    </w:p>
    <w:p>
      <w:pPr>
        <w:widowControl/>
        <w:spacing w:before="100" w:beforeAutospacing="1" w:after="240" w:line="460" w:lineRule="exact"/>
        <w:outlineLvl w:val="0"/>
        <w:rPr>
          <w:rFonts w:ascii="宋体" w:hAnsi="宋体" w:cs="宋体"/>
          <w:b/>
          <w:sz w:val="24"/>
        </w:rPr>
      </w:pPr>
      <w:r>
        <w:rPr>
          <w:rFonts w:hint="eastAsia" w:ascii="宋体" w:hAnsi="宋体" w:cs="Arial"/>
          <w:bCs/>
          <w:sz w:val="24"/>
        </w:rPr>
        <w:t xml:space="preserve">      </w:t>
      </w:r>
      <w:r>
        <w:rPr>
          <w:rFonts w:hint="eastAsia" w:ascii="宋体" w:hAnsi="宋体" w:cs="宋体"/>
          <w:b/>
          <w:sz w:val="24"/>
        </w:rPr>
        <w:t>联系人：赵老师</w:t>
      </w:r>
      <w:r>
        <w:rPr>
          <w:rFonts w:ascii="宋体" w:hAnsi="宋体" w:cs="宋体"/>
          <w:b/>
          <w:sz w:val="24"/>
        </w:rPr>
        <w:t xml:space="preserve"> 15911037933</w:t>
      </w:r>
      <w:r>
        <w:rPr>
          <w:rFonts w:ascii="黑体" w:hAnsi="黑体" w:eastAsia="黑体" w:cs="宋体"/>
          <w:b/>
          <w:bCs/>
          <w:color w:val="C00000"/>
          <w:sz w:val="48"/>
          <w:szCs w:val="48"/>
        </w:rPr>
        <w:t xml:space="preserve">       </w:t>
      </w:r>
      <w:r>
        <w:rPr>
          <w:rFonts w:ascii="黑体" w:hAnsi="黑体" w:eastAsia="黑体" w:cs="宋体"/>
          <w:b/>
          <w:bCs/>
          <w:color w:val="C00000"/>
          <w:sz w:val="48"/>
          <w:szCs w:val="48"/>
        </w:rPr>
        <w:br w:type="textWrapping"/>
      </w:r>
      <w:r>
        <w:rPr>
          <w:rFonts w:hint="eastAsia" w:ascii="黑体" w:hAnsi="黑体" w:eastAsia="黑体" w:cs="宋体"/>
          <w:b/>
          <w:bCs/>
          <w:color w:val="C00000"/>
          <w:sz w:val="48"/>
          <w:szCs w:val="48"/>
          <w:lang w:val="en-US" w:eastAsia="zh-CN"/>
        </w:rPr>
        <w:t xml:space="preserve">   </w:t>
      </w:r>
      <w:r>
        <w:rPr>
          <w:rFonts w:hint="eastAsia" w:ascii="宋体" w:hAnsi="宋体" w:cs="宋体"/>
          <w:b/>
          <w:sz w:val="24"/>
        </w:rPr>
        <w:t>电</w:t>
      </w:r>
      <w:r>
        <w:rPr>
          <w:rFonts w:ascii="宋体" w:hAnsi="宋体" w:cs="宋体"/>
          <w:b/>
          <w:sz w:val="24"/>
        </w:rPr>
        <w:t xml:space="preserve">  </w:t>
      </w:r>
      <w:r>
        <w:rPr>
          <w:rFonts w:hint="eastAsia" w:ascii="宋体" w:hAnsi="宋体" w:cs="宋体"/>
          <w:b/>
          <w:sz w:val="24"/>
        </w:rPr>
        <w:t>话：</w:t>
      </w:r>
      <w:r>
        <w:rPr>
          <w:rFonts w:ascii="宋体" w:hAnsi="宋体" w:cs="宋体"/>
          <w:b/>
          <w:sz w:val="24"/>
        </w:rPr>
        <w:t>010-60531730</w:t>
      </w:r>
      <w:r>
        <w:rPr>
          <w:rFonts w:ascii="黑体" w:hAnsi="黑体" w:eastAsia="黑体" w:cs="宋体"/>
          <w:b/>
          <w:bCs/>
          <w:color w:val="C00000"/>
          <w:sz w:val="48"/>
          <w:szCs w:val="48"/>
        </w:rPr>
        <w:t xml:space="preserve">        </w:t>
      </w:r>
      <w:r>
        <w:rPr>
          <w:rFonts w:ascii="黑体" w:hAnsi="黑体" w:eastAsia="黑体" w:cs="宋体"/>
          <w:b/>
          <w:bCs/>
          <w:color w:val="C00000"/>
          <w:sz w:val="48"/>
          <w:szCs w:val="48"/>
        </w:rPr>
        <w:br w:type="textWrapping"/>
      </w:r>
      <w:r>
        <w:rPr>
          <w:rFonts w:hint="eastAsia" w:ascii="黑体" w:hAnsi="黑体" w:eastAsia="黑体" w:cs="宋体"/>
          <w:b/>
          <w:bCs/>
          <w:color w:val="C00000"/>
          <w:sz w:val="48"/>
          <w:szCs w:val="48"/>
          <w:lang w:val="en-US" w:eastAsia="zh-CN"/>
        </w:rPr>
        <w:t xml:space="preserve">   </w:t>
      </w:r>
      <w:r>
        <w:rPr>
          <w:rFonts w:hint="eastAsia" w:ascii="宋体" w:hAnsi="宋体" w:cs="宋体"/>
          <w:b/>
          <w:sz w:val="24"/>
        </w:rPr>
        <w:t>邮</w:t>
      </w:r>
      <w:r>
        <w:rPr>
          <w:rFonts w:ascii="宋体" w:hAnsi="宋体" w:cs="宋体"/>
          <w:b/>
          <w:sz w:val="24"/>
        </w:rPr>
        <w:t xml:space="preserve">  </w:t>
      </w:r>
      <w:r>
        <w:rPr>
          <w:rFonts w:hint="eastAsia" w:ascii="宋体" w:hAnsi="宋体" w:cs="宋体"/>
          <w:b/>
          <w:sz w:val="24"/>
        </w:rPr>
        <w:t>箱：</w:t>
      </w:r>
      <w:r>
        <w:rPr>
          <w:rFonts w:ascii="宋体" w:hAnsi="宋体" w:cs="宋体"/>
          <w:b/>
          <w:sz w:val="24"/>
        </w:rPr>
        <w:t>qinghuadaxueyx@163.com</w:t>
      </w:r>
      <w:r>
        <w:rPr>
          <w:rFonts w:ascii="宋体" w:hAnsi="宋体" w:cs="宋体"/>
          <w:b/>
          <w:sz w:val="24"/>
        </w:rPr>
        <w:br w:type="textWrapping"/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sz w:val="24"/>
        </w:rPr>
        <w:t>微</w:t>
      </w:r>
      <w:r>
        <w:rPr>
          <w:rFonts w:ascii="宋体" w:hAnsi="宋体" w:cs="宋体"/>
          <w:b/>
          <w:sz w:val="24"/>
        </w:rPr>
        <w:t xml:space="preserve">  </w:t>
      </w:r>
      <w:r>
        <w:rPr>
          <w:rFonts w:hint="eastAsia" w:ascii="宋体" w:hAnsi="宋体" w:cs="宋体"/>
          <w:b/>
          <w:sz w:val="24"/>
        </w:rPr>
        <w:t>信：</w:t>
      </w:r>
      <w:r>
        <w:rPr>
          <w:rFonts w:ascii="宋体" w:hAnsi="宋体" w:cs="宋体"/>
          <w:b/>
          <w:sz w:val="24"/>
        </w:rPr>
        <w:t>15911037933   QQ: 2889303302</w:t>
      </w:r>
    </w:p>
    <w:p>
      <w:pPr>
        <w:spacing w:line="460" w:lineRule="exact"/>
        <w:ind w:leftChars="-337" w:hanging="708" w:hangingChars="295"/>
        <w:rPr>
          <w:rFonts w:ascii="宋体" w:hAnsi="宋体" w:cs="Arial"/>
          <w:bCs/>
          <w:sz w:val="24"/>
        </w:rPr>
      </w:pPr>
    </w:p>
    <w:p>
      <w:pPr>
        <w:spacing w:line="460" w:lineRule="exact"/>
        <w:ind w:leftChars="-337" w:hanging="708" w:hangingChars="295"/>
        <w:rPr>
          <w:rFonts w:ascii="宋体" w:hAnsi="宋体" w:cs="Arial"/>
          <w:bCs/>
          <w:sz w:val="24"/>
        </w:rPr>
      </w:pPr>
    </w:p>
    <w:p>
      <w:pPr>
        <w:spacing w:line="460" w:lineRule="exact"/>
        <w:ind w:leftChars="-337" w:hanging="708" w:hangingChars="295"/>
        <w:rPr>
          <w:rFonts w:ascii="宋体" w:hAnsi="宋体" w:cs="Arial"/>
          <w:bCs/>
          <w:sz w:val="24"/>
        </w:rPr>
      </w:pPr>
    </w:p>
    <w:p>
      <w:pPr>
        <w:spacing w:line="460" w:lineRule="exact"/>
        <w:ind w:leftChars="-337" w:hanging="708" w:hangingChars="295"/>
        <w:rPr>
          <w:rFonts w:ascii="宋体" w:hAnsi="宋体" w:cs="Arial"/>
          <w:bCs/>
          <w:sz w:val="24"/>
        </w:rPr>
      </w:pPr>
    </w:p>
    <w:p>
      <w:pPr>
        <w:spacing w:line="460" w:lineRule="exact"/>
        <w:ind w:leftChars="-337" w:hanging="708" w:hangingChars="295"/>
        <w:rPr>
          <w:rFonts w:ascii="宋体" w:hAnsi="宋体" w:cs="Arial"/>
          <w:bCs/>
          <w:sz w:val="24"/>
        </w:rPr>
      </w:pPr>
    </w:p>
    <w:p>
      <w:pPr>
        <w:spacing w:line="500" w:lineRule="exact"/>
        <w:rPr>
          <w:rFonts w:ascii="宋体" w:hAnsi="宋体"/>
          <w:b/>
          <w:color w:val="65498D"/>
          <w:sz w:val="30"/>
          <w:szCs w:val="30"/>
        </w:rPr>
      </w:pPr>
    </w:p>
    <w:p>
      <w:pPr>
        <w:spacing w:line="500" w:lineRule="exact"/>
        <w:ind w:firstLine="2096" w:firstLineChars="696"/>
        <w:rPr>
          <w:rFonts w:ascii="宋体" w:hAnsi="宋体"/>
          <w:b/>
          <w:color w:val="65498D"/>
          <w:sz w:val="30"/>
          <w:szCs w:val="30"/>
        </w:rPr>
      </w:pPr>
      <w:r>
        <w:rPr>
          <w:rFonts w:hint="eastAsia" w:ascii="宋体" w:hAnsi="宋体"/>
          <w:b/>
          <w:color w:val="65498D"/>
          <w:sz w:val="30"/>
          <w:szCs w:val="30"/>
        </w:rPr>
        <w:t>清大实战型财务总监（CFO）高级研修班</w:t>
      </w:r>
    </w:p>
    <w:p>
      <w:pPr>
        <w:spacing w:line="500" w:lineRule="exact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开课日期</w:t>
      </w:r>
      <w:r>
        <w:rPr>
          <w:rFonts w:hint="eastAsia" w:ascii="宋体" w:hAnsi="宋体"/>
          <w:lang w:eastAsia="zh-CN"/>
        </w:rPr>
        <w:t>：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黑体" w:hAnsi="宋体" w:eastAsia="黑体"/>
        </w:rPr>
        <w:t>年   月  日</w:t>
      </w:r>
      <w:r>
        <w:rPr>
          <w:rFonts w:hint="eastAsia" w:ascii="宋体" w:hAnsi="宋体"/>
          <w:sz w:val="36"/>
        </w:rPr>
        <w:t xml:space="preserve">   报 名 申 请 表   </w:t>
      </w:r>
    </w:p>
    <w:tbl>
      <w:tblPr>
        <w:tblStyle w:val="10"/>
        <w:tblW w:w="924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1227"/>
        <w:gridCol w:w="901"/>
        <w:gridCol w:w="1123"/>
        <w:gridCol w:w="946"/>
        <w:gridCol w:w="1156"/>
        <w:gridCol w:w="1352"/>
        <w:gridCol w:w="13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204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22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1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 w:hanging="105" w:hanging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2069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35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36" w:type="dxa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    片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(可暂不贴)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  否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龄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  业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6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89" w:leftChars="-90"/>
              <w:jc w:val="center"/>
              <w:rPr>
                <w:rFonts w:ascii="宋体" w:hAnsi="宋体"/>
              </w:rPr>
            </w:pPr>
          </w:p>
        </w:tc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    编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所在部门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单位电话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外语语种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称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    机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4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传    真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18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公司网址</w:t>
            </w:r>
          </w:p>
        </w:tc>
        <w:tc>
          <w:tcPr>
            <w:tcW w:w="4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E-mail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245" w:type="dxa"/>
            <w:gridSpan w:val="8"/>
            <w:tcBorders>
              <w:top w:val="single" w:color="auto" w:sz="12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个人受教育情况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年月-年月</w:t>
            </w:r>
          </w:p>
        </w:tc>
        <w:tc>
          <w:tcPr>
            <w:tcW w:w="4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毕业院校名称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  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18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245" w:type="dxa"/>
            <w:gridSpan w:val="8"/>
            <w:tcBorders>
              <w:top w:val="single" w:color="auto" w:sz="12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年月-年月</w:t>
            </w:r>
          </w:p>
        </w:tc>
        <w:tc>
          <w:tcPr>
            <w:tcW w:w="4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工作单位及部门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  务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工作业绩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1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tcBorders>
              <w:top w:val="single" w:color="auto" w:sz="8" w:space="0"/>
              <w:left w:val="single" w:color="auto" w:sz="18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19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68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  <w:jc w:val="center"/>
        </w:trPr>
        <w:tc>
          <w:tcPr>
            <w:tcW w:w="4455" w:type="dxa"/>
            <w:gridSpan w:val="4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spacing w:line="320" w:lineRule="exact"/>
              <w:ind w:right="42" w:rightChars="2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清大汇款信息:（学费：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</w:rPr>
              <w:t>9800元）</w:t>
            </w:r>
          </w:p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开户行：北京银行清华大学支行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账 号：20000033139800013524984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户 名：北京清大厚德教育科技研究院  </w:t>
            </w:r>
          </w:p>
          <w:p>
            <w:pPr>
              <w:spacing w:afterLines="50" w:line="320" w:lineRule="exact"/>
              <w:ind w:right="42" w:rightChar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>特别说明</w:t>
            </w:r>
            <w:r>
              <w:rPr>
                <w:rFonts w:hint="eastAsia" w:ascii="宋体" w:hAnsi="宋体"/>
              </w:rPr>
              <w:t>：汇款后请将汇款凭证复印件传至学校招生办公室,学校收到传真后在开课前统一开据研究院发票。</w:t>
            </w:r>
          </w:p>
        </w:tc>
        <w:tc>
          <w:tcPr>
            <w:tcW w:w="4790" w:type="dxa"/>
            <w:gridSpan w:val="4"/>
            <w:tcBorders>
              <w:top w:val="single" w:color="auto" w:sz="12" w:space="0"/>
              <w:lef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个人建议与要求</w:t>
            </w:r>
            <w:r>
              <w:rPr>
                <w:rFonts w:hint="eastAsia" w:ascii="宋体" w:hAnsi="宋体"/>
                <w:b/>
                <w:bCs/>
              </w:rPr>
              <w:t>: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 xml:space="preserve">签名：   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288" w:lineRule="auto"/>
              <w:ind w:left="629" w:right="42" w:rightChars="20"/>
              <w:rPr>
                <w:rFonts w:ascii="宋体" w:hAnsi="宋体"/>
                <w:sz w:val="24"/>
              </w:rPr>
            </w:pPr>
          </w:p>
          <w:p>
            <w:pPr>
              <w:spacing w:line="288" w:lineRule="auto"/>
              <w:ind w:left="630" w:leftChars="300" w:right="42" w:rightChars="20" w:firstLine="126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填表日期：</w:t>
            </w:r>
          </w:p>
        </w:tc>
      </w:tr>
    </w:tbl>
    <w:p>
      <w:pPr>
        <w:widowControl/>
        <w:spacing w:line="320" w:lineRule="exact"/>
        <w:ind w:left="-4" w:leftChars="-2" w:right="-178" w:rightChars="-85" w:firstLine="2" w:firstLineChars="1"/>
        <w:jc w:val="left"/>
        <w:rPr>
          <w:rFonts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color w:val="FF0000"/>
          <w:kern w:val="0"/>
          <w:szCs w:val="21"/>
        </w:rPr>
        <w:t>注：此表所填信息仅用于招生工作，对外保密，请您详细填写。(复印有效)</w:t>
      </w:r>
    </w:p>
    <w:p>
      <w:pPr>
        <w:widowControl/>
        <w:spacing w:line="320" w:lineRule="exact"/>
        <w:ind w:left="-4" w:leftChars="-2" w:right="-178" w:rightChars="-85" w:firstLine="2" w:firstLineChars="1"/>
        <w:jc w:val="left"/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黑体" w:hAnsi="黑体" w:eastAsia="黑体" w:cs="黑体"/>
          <w:color w:val="FF0000"/>
          <w:kern w:val="1"/>
          <w:lang w:val="en-US" w:eastAsia="zh-CN"/>
        </w:rPr>
        <w:t xml:space="preserve">    </w:t>
      </w:r>
      <w:r>
        <w:rPr>
          <w:rFonts w:hint="eastAsia" w:ascii="宋体" w:hAnsi="宋体" w:cs="宋体"/>
          <w:color w:val="FF0000"/>
          <w:kern w:val="0"/>
          <w:szCs w:val="21"/>
        </w:rPr>
        <w:t>请</w:t>
      </w:r>
      <w:r>
        <w:rPr>
          <w:rFonts w:hint="eastAsia" w:ascii="宋体" w:hAnsi="宋体" w:cs="宋体"/>
          <w:color w:val="FF0000"/>
          <w:kern w:val="0"/>
          <w:szCs w:val="21"/>
          <w:lang w:eastAsia="zh-CN"/>
        </w:rPr>
        <w:t>将此表填写完整</w:t>
      </w:r>
      <w:r>
        <w:rPr>
          <w:rFonts w:hint="eastAsia" w:ascii="宋体" w:hAnsi="宋体" w:cs="宋体"/>
          <w:color w:val="FF0000"/>
          <w:kern w:val="0"/>
          <w:szCs w:val="21"/>
        </w:rPr>
        <w:t>并及时发邮件至qinghuadaxueyx@163.com</w:t>
      </w:r>
      <w:r>
        <w:rPr>
          <w:rFonts w:hint="eastAsia" w:ascii="宋体" w:hAnsi="宋体" w:cs="宋体"/>
          <w:color w:val="FF0000"/>
          <w:kern w:val="0"/>
          <w:szCs w:val="21"/>
          <w:lang w:eastAsia="zh-CN"/>
        </w:rPr>
        <w:t>赵老师</w:t>
      </w:r>
      <w:r>
        <w:rPr>
          <w:rFonts w:hint="eastAsia" w:ascii="宋体" w:hAnsi="宋体" w:cs="宋体"/>
          <w:color w:val="FF0000"/>
          <w:kern w:val="0"/>
          <w:szCs w:val="21"/>
          <w:lang w:val="en-US" w:eastAsia="zh-CN"/>
        </w:rPr>
        <w:t>15911037933确认</w:t>
      </w:r>
    </w:p>
    <w:p>
      <w:pPr>
        <w:spacing w:line="440" w:lineRule="exact"/>
        <w:rPr>
          <w:rFonts w:asciiTheme="minorEastAsia" w:hAnsiTheme="minorEastAsia"/>
          <w:sz w:val="24"/>
          <w:shd w:val="clear" w:color="auto" w:fill="FFFFFF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姚体">
    <w:altName w:val="微软雅黑"/>
    <w:panose1 w:val="020B0604020202020204"/>
    <w:charset w:val="00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drawing>
        <wp:inline distT="0" distB="0" distL="0" distR="0">
          <wp:extent cx="2638425" cy="466725"/>
          <wp:effectExtent l="1905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2111" cy="467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83D40"/>
    <w:multiLevelType w:val="multilevel"/>
    <w:tmpl w:val="22183D40"/>
    <w:lvl w:ilvl="0" w:tentative="0">
      <w:start w:val="1"/>
      <w:numFmt w:val="bullet"/>
      <w:lvlText w:val=""/>
      <w:lvlJc w:val="left"/>
      <w:pPr>
        <w:ind w:left="1130" w:hanging="420"/>
      </w:pPr>
      <w:rPr>
        <w:rFonts w:hint="default" w:ascii="Wingdings" w:hAnsi="Wingdings"/>
        <w:color w:val="auto"/>
      </w:rPr>
    </w:lvl>
    <w:lvl w:ilvl="1" w:tentative="0">
      <w:start w:val="1"/>
      <w:numFmt w:val="bullet"/>
      <w:lvlText w:val=""/>
      <w:lvlJc w:val="left"/>
      <w:pPr>
        <w:ind w:left="1319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3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5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7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9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1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3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59" w:hanging="420"/>
      </w:pPr>
      <w:rPr>
        <w:rFonts w:hint="default" w:ascii="Wingdings" w:hAnsi="Wingdings"/>
      </w:rPr>
    </w:lvl>
  </w:abstractNum>
  <w:abstractNum w:abstractNumId="1">
    <w:nsid w:val="4A4E4C98"/>
    <w:multiLevelType w:val="multilevel"/>
    <w:tmpl w:val="4A4E4C98"/>
    <w:lvl w:ilvl="0" w:tentative="0">
      <w:start w:val="1"/>
      <w:numFmt w:val="bullet"/>
      <w:lvlText w:val=""/>
      <w:lvlJc w:val="left"/>
      <w:pPr>
        <w:ind w:left="5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5068C"/>
    <w:rsid w:val="000043E2"/>
    <w:rsid w:val="0000726A"/>
    <w:rsid w:val="00024A45"/>
    <w:rsid w:val="00031463"/>
    <w:rsid w:val="0003494E"/>
    <w:rsid w:val="000375CD"/>
    <w:rsid w:val="0004726B"/>
    <w:rsid w:val="0005053B"/>
    <w:rsid w:val="000610F9"/>
    <w:rsid w:val="00080B7A"/>
    <w:rsid w:val="00082C93"/>
    <w:rsid w:val="000955F7"/>
    <w:rsid w:val="000A0F7A"/>
    <w:rsid w:val="000B170A"/>
    <w:rsid w:val="000B5C4F"/>
    <w:rsid w:val="000C54C5"/>
    <w:rsid w:val="000C5DD6"/>
    <w:rsid w:val="000E0057"/>
    <w:rsid w:val="000E0F88"/>
    <w:rsid w:val="00127C80"/>
    <w:rsid w:val="00130B33"/>
    <w:rsid w:val="00130E3E"/>
    <w:rsid w:val="0015456F"/>
    <w:rsid w:val="00160934"/>
    <w:rsid w:val="00170B2B"/>
    <w:rsid w:val="0017207E"/>
    <w:rsid w:val="001778DF"/>
    <w:rsid w:val="001A1507"/>
    <w:rsid w:val="001A23A1"/>
    <w:rsid w:val="001A61DF"/>
    <w:rsid w:val="001B1392"/>
    <w:rsid w:val="001F59EC"/>
    <w:rsid w:val="00202341"/>
    <w:rsid w:val="00207613"/>
    <w:rsid w:val="00217325"/>
    <w:rsid w:val="00220105"/>
    <w:rsid w:val="00263B5E"/>
    <w:rsid w:val="00265DD6"/>
    <w:rsid w:val="00294DED"/>
    <w:rsid w:val="00295238"/>
    <w:rsid w:val="00295FDA"/>
    <w:rsid w:val="002A707C"/>
    <w:rsid w:val="002A7955"/>
    <w:rsid w:val="002A7D24"/>
    <w:rsid w:val="002B78AA"/>
    <w:rsid w:val="002E3C82"/>
    <w:rsid w:val="00314A81"/>
    <w:rsid w:val="00326A14"/>
    <w:rsid w:val="00327278"/>
    <w:rsid w:val="00335102"/>
    <w:rsid w:val="00355FA4"/>
    <w:rsid w:val="00356AF1"/>
    <w:rsid w:val="00363532"/>
    <w:rsid w:val="00387E13"/>
    <w:rsid w:val="003936D9"/>
    <w:rsid w:val="003940C9"/>
    <w:rsid w:val="003A6BD4"/>
    <w:rsid w:val="003F0855"/>
    <w:rsid w:val="00401B88"/>
    <w:rsid w:val="004065F0"/>
    <w:rsid w:val="004105FC"/>
    <w:rsid w:val="00411A91"/>
    <w:rsid w:val="0041493E"/>
    <w:rsid w:val="00427044"/>
    <w:rsid w:val="004507D4"/>
    <w:rsid w:val="00491636"/>
    <w:rsid w:val="0049585A"/>
    <w:rsid w:val="004A496B"/>
    <w:rsid w:val="004A5164"/>
    <w:rsid w:val="004B6003"/>
    <w:rsid w:val="004C3380"/>
    <w:rsid w:val="004D795C"/>
    <w:rsid w:val="00502B52"/>
    <w:rsid w:val="00513CC5"/>
    <w:rsid w:val="005172CC"/>
    <w:rsid w:val="00535769"/>
    <w:rsid w:val="00540675"/>
    <w:rsid w:val="00563D6B"/>
    <w:rsid w:val="00565014"/>
    <w:rsid w:val="005800A2"/>
    <w:rsid w:val="00591388"/>
    <w:rsid w:val="0059441B"/>
    <w:rsid w:val="005A61A7"/>
    <w:rsid w:val="005B6DC6"/>
    <w:rsid w:val="005D1DE7"/>
    <w:rsid w:val="005E592F"/>
    <w:rsid w:val="006064C1"/>
    <w:rsid w:val="0062154D"/>
    <w:rsid w:val="00624349"/>
    <w:rsid w:val="00631B70"/>
    <w:rsid w:val="00643580"/>
    <w:rsid w:val="00651454"/>
    <w:rsid w:val="00671D21"/>
    <w:rsid w:val="00691360"/>
    <w:rsid w:val="006E2ED9"/>
    <w:rsid w:val="006F086C"/>
    <w:rsid w:val="00700333"/>
    <w:rsid w:val="00736BE1"/>
    <w:rsid w:val="00742A11"/>
    <w:rsid w:val="00771F6C"/>
    <w:rsid w:val="0078378E"/>
    <w:rsid w:val="00792F14"/>
    <w:rsid w:val="00796A66"/>
    <w:rsid w:val="007C1033"/>
    <w:rsid w:val="007E45D6"/>
    <w:rsid w:val="007F0589"/>
    <w:rsid w:val="007F7989"/>
    <w:rsid w:val="008168AA"/>
    <w:rsid w:val="008362A9"/>
    <w:rsid w:val="0084120B"/>
    <w:rsid w:val="00855EF8"/>
    <w:rsid w:val="00874CF9"/>
    <w:rsid w:val="00876C71"/>
    <w:rsid w:val="00881066"/>
    <w:rsid w:val="008B2321"/>
    <w:rsid w:val="008B32E5"/>
    <w:rsid w:val="008B73E1"/>
    <w:rsid w:val="008E3FCC"/>
    <w:rsid w:val="008F02BF"/>
    <w:rsid w:val="008F292C"/>
    <w:rsid w:val="009124FD"/>
    <w:rsid w:val="009229CC"/>
    <w:rsid w:val="00980866"/>
    <w:rsid w:val="009966C2"/>
    <w:rsid w:val="009A4D3F"/>
    <w:rsid w:val="009C64E2"/>
    <w:rsid w:val="009C7D9E"/>
    <w:rsid w:val="009D0013"/>
    <w:rsid w:val="009E53D3"/>
    <w:rsid w:val="00A051B7"/>
    <w:rsid w:val="00A15EED"/>
    <w:rsid w:val="00A2485E"/>
    <w:rsid w:val="00A250DE"/>
    <w:rsid w:val="00A53257"/>
    <w:rsid w:val="00A758F4"/>
    <w:rsid w:val="00A95717"/>
    <w:rsid w:val="00AC3492"/>
    <w:rsid w:val="00AD30DD"/>
    <w:rsid w:val="00AD3EEA"/>
    <w:rsid w:val="00AD461C"/>
    <w:rsid w:val="00AD79CC"/>
    <w:rsid w:val="00AE7384"/>
    <w:rsid w:val="00AF4725"/>
    <w:rsid w:val="00B148E1"/>
    <w:rsid w:val="00B37B72"/>
    <w:rsid w:val="00B45BFD"/>
    <w:rsid w:val="00B745A0"/>
    <w:rsid w:val="00BA0C2D"/>
    <w:rsid w:val="00BA372F"/>
    <w:rsid w:val="00BB04DC"/>
    <w:rsid w:val="00BB46FA"/>
    <w:rsid w:val="00C001F2"/>
    <w:rsid w:val="00C13328"/>
    <w:rsid w:val="00C3241A"/>
    <w:rsid w:val="00C4206F"/>
    <w:rsid w:val="00C5068C"/>
    <w:rsid w:val="00C669CC"/>
    <w:rsid w:val="00C707EE"/>
    <w:rsid w:val="00C84EB9"/>
    <w:rsid w:val="00CC1A6A"/>
    <w:rsid w:val="00CC6267"/>
    <w:rsid w:val="00CF6391"/>
    <w:rsid w:val="00D351AE"/>
    <w:rsid w:val="00D57795"/>
    <w:rsid w:val="00D7444E"/>
    <w:rsid w:val="00D744A3"/>
    <w:rsid w:val="00D81488"/>
    <w:rsid w:val="00D8167C"/>
    <w:rsid w:val="00D87C45"/>
    <w:rsid w:val="00D917DB"/>
    <w:rsid w:val="00D955F7"/>
    <w:rsid w:val="00DA3C1B"/>
    <w:rsid w:val="00DA44FD"/>
    <w:rsid w:val="00DC104E"/>
    <w:rsid w:val="00DF2C20"/>
    <w:rsid w:val="00E04471"/>
    <w:rsid w:val="00E04DB9"/>
    <w:rsid w:val="00E31A88"/>
    <w:rsid w:val="00E747B6"/>
    <w:rsid w:val="00E86EB1"/>
    <w:rsid w:val="00E95000"/>
    <w:rsid w:val="00EB1E43"/>
    <w:rsid w:val="00ED4C6D"/>
    <w:rsid w:val="00EE4DF9"/>
    <w:rsid w:val="00EF23E5"/>
    <w:rsid w:val="00F26235"/>
    <w:rsid w:val="00F3628F"/>
    <w:rsid w:val="00F54ED0"/>
    <w:rsid w:val="00F72B9D"/>
    <w:rsid w:val="00FA42C6"/>
    <w:rsid w:val="00FB0597"/>
    <w:rsid w:val="00FD22A4"/>
    <w:rsid w:val="00FD676D"/>
    <w:rsid w:val="00FE506D"/>
    <w:rsid w:val="11157BAD"/>
    <w:rsid w:val="1F731EE2"/>
    <w:rsid w:val="4E637076"/>
    <w:rsid w:val="50661CB1"/>
    <w:rsid w:val="50794ECD"/>
    <w:rsid w:val="519A3984"/>
    <w:rsid w:val="667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character" w:customStyle="1" w:styleId="15">
    <w:name w:val="文档结构图 Char"/>
    <w:basedOn w:val="8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35"/>
    <customShpInfo spid="_x0000_s1136"/>
    <customShpInfo spid="_x0000_s1127"/>
    <customShpInfo spid="_x0000_s1070"/>
    <customShpInfo spid="_x0000_s1102"/>
    <customShpInfo spid="_x0000_s1103"/>
    <customShpInfo spid="_x0000_s1066"/>
    <customShpInfo spid="_x0000_s1124"/>
    <customShpInfo spid="_x0000_s1125"/>
    <customShpInfo spid="_x0000_s1123"/>
    <customShpInfo spid="_x0000_s1122"/>
    <customShpInfo spid="_x0000_s1132"/>
    <customShpInfo spid="_x0000_s1133"/>
    <customShpInfo spid="_x0000_s1146"/>
    <customShpInfo spid="_x0000_s1145"/>
    <customShpInfo spid="_x0000_s1137"/>
    <customShpInfo spid="_x0000_s1138"/>
    <customShpInfo spid="_x0000_s1140"/>
    <customShpInfo spid="_x0000_s1139"/>
    <customShpInfo spid="_x0000_s1143"/>
    <customShpInfo spid="_x0000_s1141"/>
    <customShpInfo spid="_x0000_s1148"/>
    <customShpInfo spid="_x0000_s11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71A6B0-A020-44DC-B001-219ADE13C8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522</Words>
  <Characters>2981</Characters>
  <Lines>24</Lines>
  <Paragraphs>6</Paragraphs>
  <ScaleCrop>false</ScaleCrop>
  <LinksUpToDate>false</LinksUpToDate>
  <CharactersWithSpaces>3497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2016-11-08T06:48:00Z</dcterms:created>
  <dc:creator>qdhd6</dc:creator>
  <cp:lastModifiedBy>Administrator</cp:lastModifiedBy>
  <dcterms:modified xsi:type="dcterms:W3CDTF">2017-08-25T07:25:49Z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