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line="500" w:lineRule="exact"/>
        <w:ind w:right="-1302"/>
        <w:jc w:val="center"/>
        <w:rPr>
          <w:rFonts w:ascii="叶根友毛笔行书2.0版" w:hAnsi="叶根友毛笔行书2.0版" w:eastAsia="叶根友毛笔行书2.0版" w:cs="叶根友毛笔行书2.0版"/>
          <w:color w:val="00B0F0"/>
          <w:sz w:val="28"/>
          <w:szCs w:val="28"/>
        </w:rPr>
      </w:pPr>
      <w:r>
        <w:rPr>
          <w:rFonts w:hint="eastAsia" w:ascii="叶根友毛笔行书2.0版" w:hAnsi="叶根友毛笔行书2.0版" w:eastAsia="叶根友毛笔行书2.0版" w:cs="叶根友毛笔行书2.0版"/>
          <w:color w:val="00B0F0"/>
          <w:sz w:val="32"/>
          <w:szCs w:val="32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-113665</wp:posOffset>
            </wp:positionV>
            <wp:extent cx="734695" cy="943610"/>
            <wp:effectExtent l="0" t="0" r="8255" b="8890"/>
            <wp:wrapNone/>
            <wp:docPr id="1" name="图片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叶根友毛笔行书2.0版" w:hAnsi="叶根友毛笔行书2.0版" w:eastAsia="叶根友毛笔行书2.0版" w:cs="叶根友毛笔行书2.0版"/>
          <w:color w:val="00B0F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叶根友毛笔行书2.0版" w:hAnsi="叶根友毛笔行书2.0版" w:eastAsia="叶根友毛笔行书2.0版" w:cs="叶根友毛笔行书2.0版"/>
          <w:color w:val="00B0F0"/>
          <w:sz w:val="32"/>
          <w:szCs w:val="32"/>
        </w:rPr>
        <w:t>融贯实战+案例教学 倡导企业家人文教育</w:t>
      </w:r>
    </w:p>
    <w:p>
      <w:pPr>
        <w:spacing w:before="156" w:line="500" w:lineRule="exact"/>
        <w:ind w:right="-1302" w:firstLine="1205" w:firstLineChars="250"/>
        <w:rPr>
          <w:rFonts w:ascii="楷体_GB2312" w:hAnsi="楷体_GB2312" w:eastAsia="楷体_GB2312"/>
          <w:b/>
          <w:bCs/>
          <w:color w:val="FF0000"/>
          <w:sz w:val="48"/>
          <w:szCs w:val="48"/>
        </w:rPr>
      </w:pPr>
    </w:p>
    <w:p>
      <w:pPr>
        <w:spacing w:before="156" w:line="500" w:lineRule="exact"/>
        <w:ind w:right="-1302"/>
        <w:rPr>
          <w:rFonts w:ascii="楷体_GB2312" w:hAnsi="楷体_GB2312" w:eastAsia="楷体_GB2312"/>
          <w:b/>
          <w:bCs/>
          <w:color w:val="FF0000"/>
          <w:sz w:val="48"/>
          <w:szCs w:val="48"/>
        </w:rPr>
      </w:pPr>
    </w:p>
    <w:p>
      <w:pPr>
        <w:spacing w:before="156" w:line="500" w:lineRule="exact"/>
        <w:ind w:right="-1302" w:firstLine="1305" w:firstLineChars="250"/>
        <w:jc w:val="left"/>
        <w:rPr>
          <w:rFonts w:ascii="楷体_GB2312" w:hAnsi="楷体_GB2312" w:eastAsia="楷体_GB2312"/>
          <w:b/>
          <w:bCs/>
          <w:color w:val="FF0000"/>
          <w:sz w:val="52"/>
          <w:szCs w:val="52"/>
        </w:rPr>
      </w:pPr>
    </w:p>
    <w:p>
      <w:pPr>
        <w:spacing w:before="156" w:line="500" w:lineRule="exact"/>
        <w:ind w:right="-1302" w:firstLine="1305" w:firstLineChars="250"/>
        <w:jc w:val="left"/>
        <w:rPr>
          <w:rFonts w:ascii="楷体_GB2312" w:hAnsi="楷体_GB2312" w:eastAsia="楷体_GB2312"/>
          <w:b/>
          <w:bCs/>
          <w:color w:val="FF0000"/>
          <w:sz w:val="52"/>
          <w:szCs w:val="52"/>
        </w:rPr>
      </w:pPr>
      <w:r>
        <w:rPr>
          <w:rFonts w:hint="eastAsia" w:ascii="楷体_GB2312" w:hAnsi="楷体_GB2312" w:eastAsia="楷体_GB2312"/>
          <w:b/>
          <w:bCs/>
          <w:color w:val="FF0000"/>
          <w:sz w:val="52"/>
          <w:szCs w:val="52"/>
        </w:rPr>
        <w:t>MINI--</w:t>
      </w:r>
      <w:r>
        <w:rPr>
          <w:rFonts w:ascii="楷体_GB2312" w:hAnsi="楷体_GB2312" w:eastAsia="楷体_GB2312"/>
          <w:b/>
          <w:bCs/>
          <w:color w:val="FF0000"/>
          <w:sz w:val="52"/>
          <w:szCs w:val="52"/>
        </w:rPr>
        <w:t>营销管理与</w:t>
      </w:r>
      <w:bookmarkStart w:id="0" w:name="OLE_LINK1"/>
      <w:r>
        <w:rPr>
          <w:rFonts w:ascii="楷体_GB2312" w:hAnsi="楷体_GB2312" w:eastAsia="楷体_GB2312"/>
          <w:b/>
          <w:bCs/>
          <w:color w:val="FF0000"/>
          <w:sz w:val="52"/>
          <w:szCs w:val="52"/>
        </w:rPr>
        <w:t>创新实战</w:t>
      </w:r>
      <w:r>
        <w:rPr>
          <w:rFonts w:hint="eastAsia" w:ascii="楷体_GB2312" w:hAnsi="楷体_GB2312" w:eastAsia="楷体_GB2312"/>
          <w:b/>
          <w:bCs/>
          <w:color w:val="FF0000"/>
          <w:sz w:val="52"/>
          <w:szCs w:val="52"/>
          <w:lang w:eastAsia="zh-CN"/>
        </w:rPr>
        <w:t>（</w:t>
      </w:r>
      <w:r>
        <w:rPr>
          <w:rFonts w:hint="eastAsia" w:ascii="楷体_GB2312" w:hAnsi="楷体_GB2312" w:eastAsia="楷体_GB2312"/>
          <w:b/>
          <w:bCs/>
          <w:color w:val="FF0000"/>
          <w:sz w:val="52"/>
          <w:szCs w:val="52"/>
          <w:lang w:val="en-US" w:eastAsia="zh-CN"/>
        </w:rPr>
        <w:t>CMO</w:t>
      </w:r>
      <w:r>
        <w:rPr>
          <w:rFonts w:hint="eastAsia" w:ascii="楷体_GB2312" w:hAnsi="楷体_GB2312" w:eastAsia="楷体_GB2312"/>
          <w:b/>
          <w:bCs/>
          <w:color w:val="FF0000"/>
          <w:sz w:val="52"/>
          <w:szCs w:val="52"/>
          <w:lang w:eastAsia="zh-CN"/>
        </w:rPr>
        <w:t>）</w:t>
      </w:r>
      <w:r>
        <w:rPr>
          <w:rFonts w:ascii="楷体_GB2312" w:hAnsi="楷体_GB2312" w:eastAsia="楷体_GB2312"/>
          <w:b/>
          <w:bCs/>
          <w:color w:val="FF0000"/>
          <w:sz w:val="52"/>
          <w:szCs w:val="52"/>
        </w:rPr>
        <w:t>班</w:t>
      </w:r>
    </w:p>
    <w:p>
      <w:pPr>
        <w:spacing w:before="156" w:line="500" w:lineRule="exact"/>
        <w:ind w:firstLine="1751" w:firstLineChars="545"/>
        <w:jc w:val="center"/>
        <w:rPr>
          <w:b/>
          <w:sz w:val="32"/>
          <w:szCs w:val="32"/>
        </w:rPr>
      </w:pPr>
    </w:p>
    <w:p>
      <w:pPr>
        <w:spacing w:before="156"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鼎力中国        走向世界</w:t>
      </w:r>
    </w:p>
    <w:p>
      <w:pPr>
        <w:spacing w:before="156" w:line="240" w:lineRule="atLeast"/>
        <w:rPr>
          <w:b/>
          <w:sz w:val="84"/>
          <w:szCs w:val="84"/>
        </w:rPr>
      </w:pPr>
    </w:p>
    <w:p>
      <w:pPr>
        <w:spacing w:before="156" w:line="240" w:lineRule="atLeast"/>
        <w:jc w:val="center"/>
        <w:rPr>
          <w:b/>
          <w:color w:val="93CDDD" w:themeColor="accent5" w:themeTint="99"/>
          <w:sz w:val="84"/>
          <w:szCs w:val="84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color w:val="93CDDD" w:themeColor="accent5" w:themeTint="99"/>
          <w:sz w:val="84"/>
          <w:szCs w:val="84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招生简章</w:t>
      </w:r>
    </w:p>
    <w:p>
      <w:pPr>
        <w:widowControl/>
        <w:suppressAutoHyphens w:val="0"/>
        <w:spacing w:line="240" w:lineRule="atLeast"/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12065</wp:posOffset>
            </wp:positionV>
            <wp:extent cx="5905500" cy="3676650"/>
            <wp:effectExtent l="19050" t="0" r="0" b="0"/>
            <wp:wrapNone/>
            <wp:docPr id="3" name="图片 1" descr="C:\Documents and Settings\Administrator\桌面\23c58PICTwM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Documents and Settings\Administrator\桌面\23c58PICTwM_1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</w:rPr>
        <w:br w:type="page"/>
      </w:r>
    </w:p>
    <w:p>
      <w:pPr>
        <w:snapToGrid w:val="0"/>
        <w:spacing w:line="400" w:lineRule="exact"/>
        <w:rPr>
          <w:b/>
        </w:rPr>
      </w:pPr>
      <w:r>
        <w:rPr>
          <w:rFonts w:ascii="宋体" w:hAnsi="宋体"/>
          <w:b/>
          <w:color w:val="FF0000"/>
          <w:szCs w:val="21"/>
        </w:rPr>
        <w:t xml:space="preserve">【课程收益】 </w:t>
      </w:r>
      <w:r>
        <w:rPr>
          <w:b/>
        </w:rPr>
        <w:t>系统学习经典营销知识，激发营销创新灵感，缔造非常营销业绩，拓展人脉资源平台。</w:t>
      </w:r>
    </w:p>
    <w:p>
      <w:pPr>
        <w:tabs>
          <w:tab w:val="left" w:pos="2505"/>
        </w:tabs>
        <w:spacing w:line="400" w:lineRule="exact"/>
        <w:ind w:left="1343" w:hanging="1343"/>
        <w:rPr>
          <w:b/>
        </w:rPr>
      </w:pPr>
      <w:r>
        <w:rPr>
          <w:rFonts w:ascii="宋体" w:hAnsi="宋体"/>
          <w:b/>
          <w:color w:val="FF0000"/>
          <w:szCs w:val="21"/>
        </w:rPr>
        <w:t xml:space="preserve">【适合对象】 </w:t>
      </w:r>
      <w:r>
        <w:rPr>
          <w:b/>
        </w:rPr>
        <w:t>董事长、总经理、营销总监、分公司经理、大区经理等渴望提升营销智慧的经理人。</w:t>
      </w:r>
    </w:p>
    <w:p>
      <w:pPr>
        <w:spacing w:line="400" w:lineRule="exact"/>
        <w:ind w:right="-178"/>
        <w:rPr>
          <w:b/>
        </w:rPr>
      </w:pPr>
      <w:r>
        <w:rPr>
          <w:rFonts w:ascii="宋体" w:hAnsi="宋体"/>
          <w:b/>
          <w:color w:val="FF0000"/>
          <w:szCs w:val="21"/>
        </w:rPr>
        <w:t>【学习时间】</w:t>
      </w:r>
      <w:bookmarkStart w:id="3" w:name="_GoBack"/>
      <w:bookmarkEnd w:id="3"/>
      <w:r>
        <w:rPr>
          <w:b/>
        </w:rPr>
        <w:t>学制一年，每2个月集中周末到清华学习</w:t>
      </w:r>
      <w:r>
        <w:rPr>
          <w:rFonts w:hint="eastAsia"/>
          <w:b/>
          <w:lang w:val="en-US" w:eastAsia="zh-CN"/>
        </w:rPr>
        <w:t>3</w:t>
      </w:r>
      <w:r>
        <w:rPr>
          <w:b/>
        </w:rPr>
        <w:t>天</w:t>
      </w:r>
    </w:p>
    <w:p>
      <w:pPr>
        <w:spacing w:line="400" w:lineRule="exact"/>
        <w:ind w:right="-178"/>
        <w:rPr>
          <w:b/>
        </w:rPr>
      </w:pPr>
      <w:r>
        <w:rPr>
          <w:rFonts w:ascii="宋体" w:hAnsi="宋体"/>
          <w:b/>
          <w:color w:val="FF0000"/>
          <w:szCs w:val="21"/>
        </w:rPr>
        <w:t>【师资阵容】</w:t>
      </w:r>
      <w:r>
        <w:rPr>
          <w:rFonts w:hint="eastAsia" w:ascii="宋体" w:hAnsi="宋体"/>
          <w:b/>
          <w:color w:val="FF0000"/>
          <w:szCs w:val="21"/>
          <w:lang w:val="en-US" w:eastAsia="zh-CN"/>
        </w:rPr>
        <w:t xml:space="preserve"> </w:t>
      </w:r>
      <w:r>
        <w:rPr>
          <w:rFonts w:hint="eastAsia"/>
          <w:b/>
        </w:rPr>
        <w:t>以清华北大等世界名校资深教授；知名实战派营销专家；一流企业的营销高管为主力阵容</w:t>
      </w:r>
    </w:p>
    <w:p>
      <w:pPr>
        <w:spacing w:line="400" w:lineRule="exact"/>
        <w:rPr>
          <w:b/>
        </w:rPr>
      </w:pPr>
      <w:r>
        <w:rPr>
          <w:rFonts w:ascii="宋体" w:hAnsi="宋体"/>
          <w:b/>
          <w:color w:val="FF0000"/>
          <w:szCs w:val="21"/>
        </w:rPr>
        <w:t xml:space="preserve">【学习费用】 </w:t>
      </w:r>
      <w:r>
        <w:rPr>
          <w:rFonts w:ascii="宋体" w:hAnsi="宋体"/>
          <w:b/>
          <w:szCs w:val="21"/>
        </w:rPr>
        <w:t>人民币</w:t>
      </w:r>
      <w:r>
        <w:rPr>
          <w:rFonts w:hint="eastAsia"/>
          <w:b/>
          <w:lang w:val="en-US" w:eastAsia="zh-CN"/>
        </w:rPr>
        <w:t>19</w:t>
      </w:r>
      <w:r>
        <w:rPr>
          <w:b/>
        </w:rPr>
        <w:t>800元/人（含学费、教材费、资料费、</w:t>
      </w:r>
      <w:r>
        <w:rPr>
          <w:rFonts w:hint="eastAsia"/>
          <w:b/>
        </w:rPr>
        <w:t>茶点、联谊</w:t>
      </w:r>
      <w:r>
        <w:rPr>
          <w:b/>
        </w:rPr>
        <w:t>）</w:t>
      </w:r>
    </w:p>
    <w:p>
      <w:pPr>
        <w:spacing w:line="400" w:lineRule="exact"/>
        <w:rPr>
          <w:rFonts w:ascii="宋体" w:hAnsi="宋体"/>
          <w:b/>
          <w:szCs w:val="21"/>
        </w:rPr>
      </w:pPr>
      <w:r>
        <w:rPr>
          <w:rFonts w:ascii="宋体" w:hAnsi="宋体"/>
          <w:b/>
          <w:color w:val="FF0000"/>
          <w:szCs w:val="21"/>
        </w:rPr>
        <w:t xml:space="preserve">【学习地点】 </w:t>
      </w:r>
      <w:r>
        <w:rPr>
          <w:rFonts w:ascii="宋体" w:hAnsi="宋体"/>
          <w:b/>
          <w:szCs w:val="21"/>
        </w:rPr>
        <w:t xml:space="preserve">北京 </w:t>
      </w:r>
    </w:p>
    <w:p>
      <w:pPr>
        <w:widowControl/>
        <w:suppressAutoHyphens w:val="0"/>
        <w:jc w:val="left"/>
        <w:rPr>
          <w:rFonts w:hint="eastAsia"/>
          <w:b/>
          <w:lang w:val="de-DE" w:eastAsia="zh-CN"/>
        </w:rPr>
      </w:pPr>
      <w:r>
        <w:rPr>
          <w:rFonts w:hint="eastAsia" w:ascii="宋体" w:hAnsi="宋体"/>
          <w:b/>
          <w:color w:val="FF0000"/>
          <w:szCs w:val="21"/>
          <w:lang w:val="de-DE" w:eastAsia="zh-CN"/>
        </w:rPr>
        <w:t>【联系方式】</w:t>
      </w:r>
    </w:p>
    <w:p>
      <w:pPr>
        <w:ind w:firstLine="480"/>
        <w:jc w:val="left"/>
        <w:rPr>
          <w:rFonts w:ascii="宋体" w:hAnsi="宋体" w:cs="宋体"/>
          <w:kern w:val="1"/>
          <w:sz w:val="24"/>
          <w:szCs w:val="24"/>
        </w:rPr>
      </w:pPr>
      <w:r>
        <w:rPr>
          <w:rFonts w:ascii="宋体" w:hAnsi="宋体" w:cs="宋体"/>
          <w:kern w:val="1"/>
          <w:sz w:val="24"/>
          <w:szCs w:val="24"/>
        </w:rPr>
        <w:t xml:space="preserve">联系人：赵老师 15911037933    韩老师 13521118358         </w:t>
      </w:r>
    </w:p>
    <w:p>
      <w:pPr>
        <w:ind w:firstLine="480"/>
        <w:jc w:val="left"/>
        <w:rPr>
          <w:rFonts w:ascii="宋体" w:hAnsi="宋体" w:cs="宋体"/>
          <w:kern w:val="1"/>
          <w:sz w:val="24"/>
          <w:szCs w:val="24"/>
        </w:rPr>
      </w:pPr>
      <w:r>
        <w:rPr>
          <w:rFonts w:ascii="宋体" w:hAnsi="宋体" w:cs="宋体"/>
          <w:kern w:val="1"/>
          <w:sz w:val="24"/>
          <w:szCs w:val="24"/>
        </w:rPr>
        <w:t>电  话：010-60531730</w:t>
      </w:r>
    </w:p>
    <w:p>
      <w:pPr>
        <w:ind w:firstLine="480"/>
        <w:jc w:val="left"/>
        <w:rPr>
          <w:rFonts w:hint="eastAsia" w:ascii="宋体" w:hAnsi="宋体" w:eastAsia="宋体" w:cs="宋体"/>
          <w:kern w:val="1"/>
          <w:sz w:val="24"/>
          <w:szCs w:val="24"/>
          <w:lang w:eastAsia="zh-CN"/>
        </w:rPr>
      </w:pPr>
      <w:r>
        <w:rPr>
          <w:rFonts w:hint="eastAsia" w:ascii="宋体" w:hAnsi="宋体" w:cs="宋体"/>
          <w:kern w:val="1"/>
          <w:sz w:val="24"/>
          <w:szCs w:val="24"/>
          <w:lang w:eastAsia="zh-CN"/>
        </w:rPr>
        <w:t>微信号：</w:t>
      </w:r>
      <w:r>
        <w:rPr>
          <w:rFonts w:ascii="宋体" w:hAnsi="宋体" w:cs="宋体"/>
          <w:kern w:val="1"/>
          <w:sz w:val="24"/>
          <w:szCs w:val="24"/>
        </w:rPr>
        <w:t>15911037933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   QQ：2889303302</w:t>
      </w:r>
    </w:p>
    <w:p>
      <w:pPr>
        <w:ind w:firstLine="480"/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 w:cs="宋体"/>
          <w:kern w:val="1"/>
          <w:sz w:val="24"/>
          <w:szCs w:val="24"/>
        </w:rPr>
        <w:t>邮  箱：</w:t>
      </w:r>
      <w:r>
        <w:rPr>
          <w:rFonts w:ascii="宋体" w:hAnsi="宋体" w:cs="宋体"/>
          <w:color w:val="0000FF"/>
          <w:kern w:val="1"/>
          <w:sz w:val="24"/>
          <w:szCs w:val="24"/>
          <w:u w:val="single"/>
        </w:rPr>
        <w:fldChar w:fldCharType="begin"/>
      </w:r>
      <w:r>
        <w:rPr>
          <w:rFonts w:ascii="宋体" w:hAnsi="宋体" w:cs="宋体"/>
          <w:color w:val="0000FF"/>
          <w:kern w:val="1"/>
          <w:sz w:val="24"/>
          <w:szCs w:val="24"/>
          <w:u w:val="single"/>
        </w:rPr>
        <w:instrText xml:space="preserve"> HYPERLINK "mailto:qinghuadaxueyx@163.com" </w:instrText>
      </w:r>
      <w:r>
        <w:rPr>
          <w:rFonts w:ascii="宋体" w:hAnsi="宋体" w:cs="宋体"/>
          <w:color w:val="0000FF"/>
          <w:kern w:val="1"/>
          <w:sz w:val="24"/>
          <w:szCs w:val="24"/>
          <w:u w:val="single"/>
        </w:rPr>
        <w:fldChar w:fldCharType="separate"/>
      </w:r>
      <w:r>
        <w:rPr>
          <w:rFonts w:hint="eastAsia" w:ascii="宋体" w:hAnsi="宋体" w:cs="宋体"/>
          <w:color w:val="0000FF"/>
          <w:kern w:val="1"/>
          <w:sz w:val="24"/>
          <w:szCs w:val="24"/>
          <w:u w:val="single"/>
        </w:rPr>
        <w:t>qinghuadaxueyx@163.com</w:t>
      </w:r>
      <w:r>
        <w:rPr>
          <w:rFonts w:ascii="宋体" w:hAnsi="宋体" w:cs="宋体"/>
          <w:kern w:val="1"/>
          <w:sz w:val="24"/>
          <w:szCs w:val="24"/>
        </w:rPr>
        <w:fldChar w:fldCharType="end"/>
      </w: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</w:rPr>
        <w:t>【学习背景】</w:t>
      </w:r>
    </w:p>
    <w:p>
      <w:pPr>
        <w:widowControl/>
        <w:spacing w:before="280" w:after="280" w:line="384" w:lineRule="auto"/>
        <w:jc w:val="left"/>
        <w:rPr>
          <w:b/>
        </w:rPr>
      </w:pPr>
      <w:r>
        <w:rPr>
          <w:b/>
        </w:rPr>
        <w:t>人类本质的交流方式只有两种----要么是战争，要么是营销！</w:t>
      </w:r>
      <w:r>
        <w:rPr>
          <w:b/>
        </w:rPr>
        <w:br w:type="textWrapping"/>
      </w:r>
      <w:r>
        <w:rPr>
          <w:b/>
        </w:rPr>
        <w:t>营销是企业经营管理的核心环节，是企业的命脉！在经济全球化和市场竞争激烈化的今天，企业如何进行有效的营销管理？如何制定前瞻的可控的营销战略？如何高效快速低成本的构建强势品牌？如何打造金牌营销团队？如何渠道创新和终端突围？如何全面提高营销竞争力缔造非凡业绩？面对这一系列课题，中国企业要想突出重围，唯有变革与创新，谋定而动，才能出奇制胜，挺立潮头！</w:t>
      </w:r>
    </w:p>
    <w:p>
      <w:pPr>
        <w:widowControl/>
        <w:spacing w:before="280" w:after="280" w:line="384" w:lineRule="auto"/>
        <w:jc w:val="left"/>
        <w:rPr>
          <w:b/>
        </w:rPr>
      </w:pPr>
      <w:r>
        <w:rPr>
          <w:b/>
        </w:rPr>
        <w:t>“</w:t>
      </w:r>
      <w:r>
        <w:rPr>
          <w:rFonts w:hint="eastAsia"/>
          <w:b/>
        </w:rPr>
        <w:t>MINI--营销管理与创新实战班</w:t>
      </w:r>
      <w:r>
        <w:rPr>
          <w:b/>
        </w:rPr>
        <w:t>”专为具有战略眼光、关注营销实践的企业高管量身设计，旨在帮助中国企业全面提升营销管理者素质和营销竞争力，课程将经典的现代营销理论和先进的营销实践相结合，将本土化与国际化相结合，强调系统与创新，立足前沿与实战，激发营销创新灵感，采用获得国际公认的“360度边学边战”培养模式，让你与营销大师零距离沟通，品味高水平的思维盛宴，突破企业发展瓶颈；从而培养出在未来的商战中长青型企业的领航人！</w:t>
      </w:r>
    </w:p>
    <w:p>
      <w:pPr>
        <w:spacing w:line="400" w:lineRule="exact"/>
        <w:ind w:left="1050" w:firstLine="295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br w:type="page"/>
      </w:r>
    </w:p>
    <w:p>
      <w:pPr>
        <w:spacing w:line="400" w:lineRule="exact"/>
        <w:ind w:left="1050" w:firstLine="295"/>
        <w:rPr>
          <w:b/>
        </w:rPr>
      </w:pPr>
      <w:r>
        <w:rPr>
          <w:rFonts w:ascii="黑体" w:hAnsi="黑体" w:eastAsia="黑体"/>
          <w:sz w:val="24"/>
        </w:rPr>
        <w:t>课程体系:共六大模块，18门核心课程</w:t>
      </w:r>
    </w:p>
    <w:tbl>
      <w:tblPr>
        <w:tblStyle w:val="19"/>
        <w:tblW w:w="10615" w:type="dxa"/>
        <w:tblInd w:w="-4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926"/>
        <w:gridCol w:w="69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  <w:t>营销实战与</w:t>
            </w:r>
          </w:p>
          <w:p>
            <w:pPr>
              <w:jc w:val="center"/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  <w:t>创新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创新营销战略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理念创新与蓝海战略如何创新企业赢利模式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市场营销战略与竞争优势建立</w:t>
            </w: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如何不战而屈人之兵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Style w:val="15"/>
                <w:rFonts w:ascii="宋体" w:hAnsi="宋体"/>
              </w:rPr>
            </w:pPr>
            <w:r>
              <w:rPr>
                <w:rStyle w:val="15"/>
                <w:rFonts w:ascii="宋体" w:hAnsi="宋体"/>
              </w:rPr>
              <w:t>实战</w:t>
            </w:r>
            <w:r>
              <w:rPr>
                <w:rFonts w:hint="eastAsia"/>
                <w:b/>
              </w:rPr>
              <w:t>营销策划</w:t>
            </w:r>
            <w:r>
              <w:rPr>
                <w:rStyle w:val="15"/>
                <w:rFonts w:ascii="宋体" w:hAnsi="宋体"/>
              </w:rPr>
              <w:t xml:space="preserve">沙盘演练 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制定营销战略建立营销组织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管理营销渠道和营销计划控制竞争策略选择和基本财务技能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Style w:val="15"/>
                <w:rFonts w:ascii="宋体" w:hAnsi="宋体"/>
                <w:bCs w:val="0"/>
              </w:rPr>
            </w:pPr>
            <w:r>
              <w:rPr>
                <w:rStyle w:val="15"/>
                <w:rFonts w:ascii="宋体" w:hAnsi="宋体"/>
                <w:bCs w:val="0"/>
              </w:rPr>
              <w:t>孙子谋略与创新营销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孙子兵法的永久魅力孙子兵法对古今中外创新营销的直接影响</w:t>
            </w:r>
          </w:p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孙子谋略思想与创新营销艺术孙子兵法与市场竞争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  <w:t>品牌</w:t>
            </w:r>
          </w:p>
          <w:p>
            <w:pPr>
              <w:jc w:val="center"/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  <w:t>运作</w:t>
            </w:r>
          </w:p>
          <w:p>
            <w:pPr>
              <w:jc w:val="center"/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  <w:t>与</w:t>
            </w:r>
          </w:p>
          <w:p>
            <w:pPr>
              <w:jc w:val="center"/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5"/>
                <w:rFonts w:ascii="Tahoma" w:hAnsi="Tahoma" w:cs="Tahoma"/>
                <w:color w:val="FF0000"/>
                <w:sz w:val="24"/>
                <w:szCs w:val="17"/>
              </w:rPr>
              <w:t>媒体传播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517"/>
              <w:rPr>
                <w:rStyle w:val="15"/>
                <w:rFonts w:ascii="宋体" w:hAnsi="宋体"/>
              </w:rPr>
            </w:pPr>
            <w:r>
              <w:rPr>
                <w:rStyle w:val="15"/>
                <w:rFonts w:ascii="宋体" w:hAnsi="宋体"/>
              </w:rPr>
              <w:t>品牌4S战略</w:t>
            </w:r>
          </w:p>
          <w:p>
            <w:pPr>
              <w:jc w:val="center"/>
              <w:rPr>
                <w:rStyle w:val="15"/>
                <w:rFonts w:ascii="宋体" w:hAnsi="宋体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--</w:t>
            </w:r>
            <w:r>
              <w:rPr>
                <w:rStyle w:val="15"/>
                <w:rFonts w:ascii="宋体" w:hAnsi="宋体"/>
              </w:rPr>
              <w:t>快速高效构建强势品牌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差异表达：成功品牌的核心运作产品表达：成功运作品牌的关键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位次表达：高端品牌成功的关键关系人表达：如何建立强势品牌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品牌创新与营销策划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如何全球化思维且本土化依托核心产品的运作规律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如何让产品创新彰显优势王道营销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Style w:val="15"/>
                <w:rFonts w:ascii="宋体" w:hAnsi="宋体"/>
              </w:rPr>
            </w:pPr>
            <w:r>
              <w:rPr>
                <w:rStyle w:val="15"/>
                <w:rFonts w:ascii="宋体" w:hAnsi="宋体"/>
              </w:rPr>
              <w:t>新媒体营销与广告策划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长尾模式与网络营销接触点整合与植入式广告</w:t>
            </w:r>
          </w:p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广告、媒体优势整合成功营销策划案例分析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5"/>
                <w:rFonts w:ascii="Tahoma" w:hAnsi="Tahoma" w:cs="Tahoma"/>
                <w:color w:val="FF0000"/>
                <w:szCs w:val="17"/>
              </w:rPr>
            </w:pPr>
            <w:r>
              <w:rPr>
                <w:rStyle w:val="15"/>
                <w:rFonts w:ascii="Tahoma" w:hAnsi="Tahoma" w:cs="Tahoma"/>
                <w:color w:val="FF0000"/>
                <w:szCs w:val="17"/>
              </w:rPr>
              <w:t>打造高效营销</w:t>
            </w:r>
          </w:p>
          <w:p>
            <w:pPr>
              <w:spacing w:line="360" w:lineRule="exact"/>
              <w:jc w:val="center"/>
              <w:rPr>
                <w:rStyle w:val="15"/>
                <w:rFonts w:ascii="Tahoma" w:hAnsi="Tahoma" w:cs="Tahoma"/>
                <w:color w:val="FF0000"/>
                <w:szCs w:val="17"/>
              </w:rPr>
            </w:pPr>
            <w:r>
              <w:rPr>
                <w:rStyle w:val="15"/>
                <w:rFonts w:ascii="Tahoma" w:hAnsi="Tahoma" w:cs="Tahoma"/>
                <w:color w:val="FF0000"/>
                <w:szCs w:val="17"/>
              </w:rPr>
              <w:t>团队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人才的选育留用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492"/>
              </w:tabs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成为合格的领导人甄选销售之英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训练销售教练：做好教练让高手高飞与把人才留住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打造高绩效的营销团队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人是企业唯一的动态资源非人力资源经理管理的四大环节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十大人力资源实操技能目标管理与绩效考核实务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领导个人魅力提升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下属为什么跟随你如何获得上级赏识和信任</w:t>
            </w:r>
          </w:p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掌握教练的步骤和方法通过领导艺术提升个人魅力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120"/>
              <w:rPr>
                <w:rFonts w:ascii="黑体" w:hAnsi="黑体" w:eastAsia="黑体"/>
                <w:b/>
                <w:bCs/>
                <w:sz w:val="28"/>
                <w:szCs w:val="21"/>
              </w:rPr>
            </w:pPr>
          </w:p>
          <w:p>
            <w:pPr>
              <w:jc w:val="center"/>
              <w:rPr>
                <w:rStyle w:val="15"/>
                <w:rFonts w:ascii="Tahoma" w:hAnsi="Tahoma" w:cs="Tahoma"/>
                <w:color w:val="FF0000"/>
                <w:szCs w:val="17"/>
              </w:rPr>
            </w:pPr>
            <w:r>
              <w:rPr>
                <w:rStyle w:val="15"/>
                <w:rFonts w:ascii="Tahoma" w:hAnsi="Tahoma" w:cs="Tahoma"/>
                <w:color w:val="FF0000"/>
                <w:szCs w:val="17"/>
              </w:rPr>
              <w:t>营销渠道与</w:t>
            </w:r>
          </w:p>
          <w:p>
            <w:pPr>
              <w:jc w:val="center"/>
              <w:rPr>
                <w:rStyle w:val="15"/>
                <w:rFonts w:ascii="Tahoma" w:hAnsi="Tahoma" w:cs="Tahoma"/>
                <w:color w:val="FF0000"/>
                <w:szCs w:val="17"/>
              </w:rPr>
            </w:pPr>
            <w:r>
              <w:rPr>
                <w:rStyle w:val="15"/>
                <w:rFonts w:ascii="Tahoma" w:hAnsi="Tahoma" w:cs="Tahoma"/>
                <w:color w:val="FF0000"/>
                <w:szCs w:val="17"/>
              </w:rPr>
              <w:t>通路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829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黑体"/>
                <w:b/>
                <w:color w:val="FF0000"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提升渠道与经销商竞争格局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营销渠道的竞争优势和价值分析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</w:t>
            </w: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渠道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运作的误区</w:t>
            </w:r>
          </w:p>
          <w:p>
            <w:pPr>
              <w:rPr>
                <w:rFonts w:cs="Arial"/>
              </w:rPr>
            </w:pP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 w:cs="Arial"/>
                <w:szCs w:val="21"/>
              </w:rPr>
              <w:t xml:space="preserve">中国分销行业实例研究          </w:t>
            </w: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cs="Arial"/>
              </w:rPr>
              <w:t>如何让经销商倾心于自己的品牌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仿宋_GB2312"/>
                <w:b/>
                <w:sz w:val="24"/>
                <w:szCs w:val="21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管理沟通与谈判艺术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领导力与管理力相辅相成协调冲突与情绪管理</w:t>
            </w:r>
          </w:p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谈判要领商务谈判的成功案例与实务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仿宋_GB2312"/>
                <w:b/>
                <w:sz w:val="24"/>
                <w:szCs w:val="21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营销的财务管理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szCs w:val="21"/>
              </w:rPr>
              <w:t xml:space="preserve">透彻掌握三大财务报表          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szCs w:val="21"/>
              </w:rPr>
              <w:t>读懂财务报告</w:t>
            </w:r>
          </w:p>
          <w:p>
            <w:pPr>
              <w:rPr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szCs w:val="21"/>
              </w:rPr>
              <w:t>成本控制意识；强化现金流意识，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szCs w:val="21"/>
              </w:rPr>
              <w:t>提高资金运作效率  丰富的案例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 w:eastAsia="仿宋_GB2312" w:cs="Tahoma"/>
                <w:b/>
                <w:color w:val="FF0000"/>
                <w:sz w:val="24"/>
                <w:szCs w:val="17"/>
              </w:rPr>
            </w:pPr>
          </w:p>
          <w:p>
            <w:pPr>
              <w:ind w:left="118" w:hanging="11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实战</w:t>
            </w:r>
          </w:p>
          <w:p>
            <w:pPr>
              <w:ind w:left="118" w:hanging="11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营销</w:t>
            </w:r>
          </w:p>
          <w:p>
            <w:pPr>
              <w:ind w:left="118" w:hanging="11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创新</w:t>
            </w:r>
          </w:p>
          <w:p>
            <w:pPr>
              <w:ind w:left="118" w:hanging="11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模式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711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黑体"/>
                <w:b/>
                <w:color w:val="FF0000"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有效客户关系CRM管理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企业赢利新模式企业</w:t>
            </w:r>
            <w:r>
              <w:rPr>
                <w:rFonts w:ascii="宋体" w:hAnsi="宋体"/>
                <w:spacing w:val="20"/>
                <w:szCs w:val="21"/>
              </w:rPr>
              <w:t>CRM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的整体概念</w:t>
            </w: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在中国成功客户关系案例分析案例分析和企业</w:t>
            </w:r>
            <w:r>
              <w:rPr>
                <w:rFonts w:ascii="宋体" w:hAnsi="宋体"/>
                <w:spacing w:val="20"/>
                <w:szCs w:val="21"/>
              </w:rPr>
              <w:t>CRM前景展望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仿宋_GB2312"/>
                <w:b/>
                <w:sz w:val="24"/>
                <w:szCs w:val="21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bookmarkStart w:id="1" w:name="OLE_LINK3"/>
            <w:r>
              <w:rPr>
                <w:rFonts w:ascii="宋体" w:hAnsi="宋体"/>
                <w:b/>
                <w:spacing w:val="20"/>
                <w:szCs w:val="21"/>
              </w:rPr>
              <w:t>整合营销传播</w:t>
            </w:r>
            <w:bookmarkEnd w:id="1"/>
            <w:r>
              <w:rPr>
                <w:rFonts w:ascii="宋体" w:hAnsi="宋体"/>
                <w:b/>
                <w:spacing w:val="20"/>
                <w:szCs w:val="21"/>
              </w:rPr>
              <w:t>（IMC）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 w:cs="宋体"/>
                <w:kern w:val="0"/>
                <w:szCs w:val="21"/>
              </w:rPr>
              <w:t xml:space="preserve">策略性整合营销                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 w:cs="宋体"/>
                <w:kern w:val="0"/>
                <w:szCs w:val="21"/>
              </w:rPr>
              <w:t>广告与促销管理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/>
                <w:szCs w:val="21"/>
              </w:rPr>
              <w:t xml:space="preserve">营销公关策略                  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/>
                <w:szCs w:val="21"/>
              </w:rPr>
              <w:t>利益攸关者关系管理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/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大客户拓展策略</w:t>
            </w:r>
          </w:p>
          <w:p>
            <w:pPr>
              <w:ind w:firstLine="11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赢大客户者赢市场大客户是企业营销致胜的关键</w:t>
            </w:r>
          </w:p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大客户营销的最高法则是信任商战大客户经典营销案例解读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  <w:rPr>
                <w:rStyle w:val="15"/>
                <w:color w:val="FF0000"/>
                <w:sz w:val="24"/>
              </w:rPr>
            </w:pPr>
            <w:r>
              <w:rPr>
                <w:rStyle w:val="15"/>
                <w:color w:val="FF0000"/>
                <w:sz w:val="24"/>
              </w:rPr>
              <w:t>公关营销双赢策略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70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60" w:lineRule="exact"/>
              <w:rPr>
                <w:rFonts w:ascii="宋体" w:hAnsi="宋体" w:eastAsia="黑体"/>
                <w:b/>
                <w:color w:val="FF0000"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企业形象提升发布会模拟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高屋建瓴、未雨绸缪、提升企业形象；品牌提升、营销为王；实战模拟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仿宋_GB2312"/>
                <w:b/>
                <w:sz w:val="24"/>
                <w:szCs w:val="18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危机攻关与媒体应对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媒体是把双刃剑积极的媒体关系管理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成功危机事件处理案例解析危机公关实务问答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仿宋_GB2312"/>
                <w:b/>
                <w:sz w:val="24"/>
                <w:szCs w:val="21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大型活动的营销策划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70"/>
              </w:tabs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《赢在中国》的策划运作</w:t>
            </w: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 w:cs="宋体"/>
                <w:kern w:val="0"/>
                <w:szCs w:val="21"/>
              </w:rPr>
              <w:t>29届北京奥运会中的不可或缺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发现与重组需求</w:t>
            </w: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大型活动策划中的细节雕琢</w:t>
            </w:r>
            <w:r>
              <w:rPr>
                <w:rFonts w:ascii="仿宋_GB2312" w:hAnsi="仿宋_GB2312" w:eastAsia="仿宋_GB2312"/>
                <w:szCs w:val="21"/>
              </w:rPr>
              <w:tab/>
            </w:r>
          </w:p>
        </w:tc>
      </w:tr>
    </w:tbl>
    <w:p>
      <w:pPr>
        <w:widowControl/>
        <w:suppressAutoHyphens w:val="0"/>
        <w:jc w:val="left"/>
        <w:rPr>
          <w:rFonts w:ascii="楷体_GB2312" w:hAnsi="楷体_GB2312" w:eastAsia="楷体_GB2312"/>
          <w:b/>
          <w:bCs/>
          <w:color w:val="FF0000"/>
          <w:sz w:val="36"/>
          <w:szCs w:val="36"/>
        </w:rPr>
      </w:pPr>
    </w:p>
    <w:p>
      <w:pPr>
        <w:tabs>
          <w:tab w:val="left" w:pos="2160"/>
        </w:tabs>
        <w:snapToGrid w:val="0"/>
        <w:spacing w:before="156" w:after="156" w:line="340" w:lineRule="exact"/>
        <w:rPr>
          <w:rFonts w:ascii="楷体_GB2312" w:hAnsi="楷体_GB2312" w:eastAsia="楷体_GB2312"/>
          <w:b/>
          <w:bCs/>
          <w:color w:val="FF0000"/>
          <w:sz w:val="36"/>
          <w:szCs w:val="36"/>
        </w:rPr>
      </w:pPr>
      <w:r>
        <w:rPr>
          <w:rFonts w:ascii="楷体_GB2312" w:hAnsi="楷体_GB2312" w:eastAsia="楷体_GB2312"/>
          <w:b/>
          <w:bCs/>
          <w:color w:val="FF0000"/>
          <w:sz w:val="36"/>
          <w:szCs w:val="36"/>
        </w:rPr>
        <w:t xml:space="preserve">以往授课专家名单(部分) </w:t>
      </w:r>
    </w:p>
    <w:p>
      <w:pPr>
        <w:tabs>
          <w:tab w:val="left" w:pos="2160"/>
        </w:tabs>
        <w:snapToGrid w:val="0"/>
        <w:spacing w:before="156" w:after="156" w:line="340" w:lineRule="exact"/>
        <w:ind w:left="1680" w:hanging="1680"/>
      </w:pPr>
      <w:r>
        <w:rPr>
          <w:sz w:val="24"/>
        </w:rPr>
        <w:t xml:space="preserve">★ </w:t>
      </w:r>
      <w:r>
        <w:rPr>
          <w:b/>
          <w:sz w:val="24"/>
        </w:rPr>
        <w:t xml:space="preserve">路长全     </w:t>
      </w:r>
      <w:r>
        <w:t>当代中国最具价值的实战营销专家；中国一系列成功营销案例的策划人和操作者,其所著《切割》《软战争》《营销纲领》等成为当代中国营销指南针式的著作。</w:t>
      </w:r>
    </w:p>
    <w:p>
      <w:pPr>
        <w:spacing w:line="360" w:lineRule="exact"/>
        <w:ind w:left="1560" w:hanging="1560"/>
        <w:rPr>
          <w:rFonts w:ascii="宋体" w:hAnsi="宋体"/>
          <w:szCs w:val="21"/>
        </w:rPr>
      </w:pPr>
      <w:r>
        <w:rPr>
          <w:sz w:val="24"/>
        </w:rPr>
        <w:t xml:space="preserve">★ </w:t>
      </w:r>
      <w:r>
        <w:rPr>
          <w:b/>
          <w:sz w:val="24"/>
        </w:rPr>
        <w:t xml:space="preserve">程广见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ascii="宋体" w:hAnsi="宋体"/>
          <w:szCs w:val="21"/>
        </w:rPr>
        <w:t>历任</w:t>
      </w:r>
      <w:r>
        <w:rPr>
          <w:spacing w:val="8"/>
        </w:rPr>
        <w:t>世界500强德国拜耳集团</w:t>
      </w:r>
      <w:r>
        <w:rPr>
          <w:rFonts w:ascii="宋体" w:hAnsi="宋体"/>
          <w:szCs w:val="21"/>
        </w:rPr>
        <w:t>拜耳光翌公司销售管理总监。</w:t>
      </w:r>
    </w:p>
    <w:p>
      <w:pPr>
        <w:spacing w:line="360" w:lineRule="exact"/>
        <w:ind w:left="1560" w:hanging="1560"/>
        <w:rPr>
          <w:rFonts w:ascii="宋体" w:hAnsi="宋体"/>
          <w:szCs w:val="21"/>
        </w:rPr>
      </w:pPr>
      <w:r>
        <w:rPr>
          <w:sz w:val="24"/>
        </w:rPr>
        <w:t>★</w:t>
      </w:r>
      <w:r>
        <w:rPr>
          <w:b/>
          <w:sz w:val="24"/>
        </w:rPr>
        <w:t xml:space="preserve"> 高  强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ascii="宋体" w:hAnsi="宋体"/>
          <w:szCs w:val="21"/>
        </w:rPr>
        <w:t>《赢在中国》策划师，现任卡派斯（香港）投资有限公司总裁。</w:t>
      </w:r>
    </w:p>
    <w:p>
      <w:pPr>
        <w:spacing w:line="360" w:lineRule="exact"/>
        <w:ind w:left="1560" w:hanging="1560"/>
        <w:rPr>
          <w:rFonts w:ascii="宋体" w:hAnsi="宋体"/>
          <w:szCs w:val="21"/>
        </w:rPr>
      </w:pPr>
      <w:r>
        <w:rPr>
          <w:sz w:val="24"/>
        </w:rPr>
        <w:t xml:space="preserve">★ </w:t>
      </w:r>
      <w:r>
        <w:fldChar w:fldCharType="begin"/>
      </w:r>
      <w:r>
        <w:instrText xml:space="preserve"> HYPERLINK "http://www.gototsinghua.org/html/2007-4/20074271206001.htm" \l "_blank" </w:instrText>
      </w:r>
      <w:r>
        <w:fldChar w:fldCharType="separate"/>
      </w:r>
      <w:r>
        <w:rPr>
          <w:b/>
          <w:sz w:val="24"/>
        </w:rPr>
        <w:t>刘启明</w:t>
      </w:r>
      <w:r>
        <w:rPr>
          <w:b/>
          <w:sz w:val="24"/>
        </w:rPr>
        <w:fldChar w:fldCharType="end"/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ascii="宋体" w:hAnsi="宋体"/>
          <w:szCs w:val="21"/>
        </w:rPr>
        <w:t>美国杜克大学访问学者，曾任全球著名咨询公司美国盖洛普中国区副总裁。</w:t>
      </w:r>
    </w:p>
    <w:p>
      <w:pPr>
        <w:spacing w:line="360" w:lineRule="exact"/>
        <w:ind w:left="1680" w:hanging="1680"/>
        <w:rPr>
          <w:spacing w:val="8"/>
        </w:rPr>
      </w:pPr>
      <w:r>
        <w:rPr>
          <w:sz w:val="24"/>
        </w:rPr>
        <w:t xml:space="preserve">★ </w:t>
      </w:r>
      <w:r>
        <w:rPr>
          <w:b/>
          <w:sz w:val="24"/>
        </w:rPr>
        <w:t>董关鹏</w:t>
      </w:r>
      <w:r>
        <w:rPr>
          <w:rFonts w:hint="eastAsia"/>
          <w:b/>
          <w:sz w:val="24"/>
          <w:lang w:val="en-US" w:eastAsia="zh-CN"/>
        </w:rPr>
        <w:t xml:space="preserve">      </w:t>
      </w:r>
      <w:r>
        <w:rPr>
          <w:spacing w:val="8"/>
        </w:rPr>
        <w:t>现任清华大学公共关系与战略传播研究所所长，中国公共关系协会常务理事、常务副秘书长兼中国公共关系研究所所长，同时担任哈佛大学约翰</w:t>
      </w:r>
      <w:r>
        <w:rPr>
          <w:rFonts w:ascii="宋体" w:hAnsi="宋体"/>
          <w:spacing w:val="8"/>
        </w:rPr>
        <w:t>·</w:t>
      </w:r>
      <w:r>
        <w:rPr>
          <w:spacing w:val="8"/>
        </w:rPr>
        <w:t>肯尼迪政府学院索林斯汀席位媒介政治与公共政策研究员</w:t>
      </w:r>
    </w:p>
    <w:p>
      <w:pPr>
        <w:tabs>
          <w:tab w:val="left" w:pos="1620"/>
        </w:tabs>
        <w:spacing w:line="360" w:lineRule="exact"/>
        <w:ind w:left="1560" w:hanging="1560"/>
      </w:pPr>
      <w:r>
        <w:rPr>
          <w:sz w:val="24"/>
        </w:rPr>
        <w:t xml:space="preserve">★ </w:t>
      </w:r>
      <w:r>
        <w:rPr>
          <w:b/>
          <w:sz w:val="24"/>
        </w:rPr>
        <w:t xml:space="preserve">阎旭临 </w:t>
      </w:r>
      <w:r>
        <w:rPr>
          <w:rFonts w:hint="eastAsia"/>
          <w:b/>
          <w:sz w:val="24"/>
          <w:lang w:val="en-US" w:eastAsia="zh-CN"/>
        </w:rPr>
        <w:t xml:space="preserve">     </w:t>
      </w:r>
      <w:r>
        <w:t>著名战略营销专家。深受学员好评，授课效果良好</w:t>
      </w:r>
    </w:p>
    <w:p>
      <w:pPr>
        <w:tabs>
          <w:tab w:val="left" w:pos="2160"/>
        </w:tabs>
        <w:snapToGrid w:val="0"/>
        <w:spacing w:line="360" w:lineRule="exact"/>
        <w:ind w:left="1684" w:hanging="1684"/>
        <w:rPr>
          <w:rFonts w:hint="eastAsia" w:ascii="ˎ̥" w:hAnsi="ˎ̥"/>
          <w:szCs w:val="21"/>
        </w:rPr>
      </w:pPr>
      <w:r>
        <w:rPr>
          <w:b/>
          <w:sz w:val="24"/>
        </w:rPr>
        <w:t xml:space="preserve">★ 徐  沁 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ascii="ˎ̥" w:hAnsi="ˎ̥"/>
          <w:szCs w:val="21"/>
        </w:rPr>
        <w:t>目前担任多家上市公司的独立董事和首席顾问，现任国家银河工程、北京大学、浙江大学、北京时代光华特聘高级讲师。</w:t>
      </w:r>
    </w:p>
    <w:p>
      <w:pPr>
        <w:spacing w:line="400" w:lineRule="exact"/>
        <w:ind w:left="1680" w:hanging="1680"/>
      </w:pPr>
      <w:r>
        <w:rPr>
          <w:sz w:val="24"/>
        </w:rPr>
        <w:t xml:space="preserve">★ </w:t>
      </w:r>
      <w:r>
        <w:rPr>
          <w:b/>
          <w:sz w:val="24"/>
        </w:rPr>
        <w:t xml:space="preserve">万  钧  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t>现受聘中国企业联合会、中国中小企业协会、河北省政府高级企业培训师，南京市、青岛市政府创业辅导专家，</w:t>
      </w:r>
    </w:p>
    <w:p>
      <w:pPr>
        <w:tabs>
          <w:tab w:val="left" w:pos="1620"/>
        </w:tabs>
        <w:spacing w:line="400" w:lineRule="exact"/>
      </w:pPr>
      <w:r>
        <w:rPr>
          <w:sz w:val="24"/>
        </w:rPr>
        <w:t xml:space="preserve">★ </w:t>
      </w:r>
      <w:r>
        <w:rPr>
          <w:b/>
          <w:sz w:val="24"/>
        </w:rPr>
        <w:t xml:space="preserve">荆建林 </w:t>
      </w:r>
      <w:r>
        <w:t xml:space="preserve">   </w:t>
      </w:r>
      <w:r>
        <w:rPr>
          <w:rFonts w:hint="eastAsia"/>
          <w:lang w:val="en-US" w:eastAsia="zh-CN"/>
        </w:rPr>
        <w:t xml:space="preserve">  </w:t>
      </w:r>
      <w:r>
        <w:t>著名战略营销专家。深受学员好评，授课效果良好</w:t>
      </w:r>
    </w:p>
    <w:p>
      <w:pPr>
        <w:spacing w:line="400" w:lineRule="exact"/>
      </w:pPr>
      <w:r>
        <w:rPr>
          <w:sz w:val="24"/>
        </w:rPr>
        <w:t xml:space="preserve">★ </w:t>
      </w:r>
      <w:r>
        <w:rPr>
          <w:b/>
          <w:sz w:val="24"/>
        </w:rPr>
        <w:t xml:space="preserve">刘  凡 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t>最具亲和力和实战启迪式的营销专家，曾任金蝶软件（中国）北方区总经理</w:t>
      </w:r>
    </w:p>
    <w:p>
      <w:pPr>
        <w:snapToGrid w:val="0"/>
        <w:spacing w:line="360" w:lineRule="exact"/>
        <w:ind w:left="1680" w:hanging="1680"/>
        <w:rPr>
          <w:rFonts w:ascii="宋体" w:hAnsi="宋体"/>
        </w:rPr>
      </w:pPr>
      <w:r>
        <w:rPr>
          <w:sz w:val="24"/>
        </w:rPr>
        <w:t xml:space="preserve">★ </w:t>
      </w:r>
      <w:r>
        <w:rPr>
          <w:b/>
          <w:sz w:val="24"/>
        </w:rPr>
        <w:t>王文良</w:t>
      </w:r>
      <w:r>
        <w:rPr>
          <w:rFonts w:hint="eastAsia"/>
          <w:b/>
          <w:sz w:val="24"/>
          <w:lang w:val="en-US" w:eastAsia="zh-CN"/>
        </w:rPr>
        <w:t xml:space="preserve">      </w:t>
      </w:r>
      <w:r>
        <w:rPr>
          <w:szCs w:val="21"/>
        </w:rPr>
        <w:t>顶级营销通路大师，实战派营销专家。毕业于北京大学</w:t>
      </w:r>
      <w:r>
        <w:rPr>
          <w:rFonts w:ascii="宋体" w:hAnsi="宋体"/>
        </w:rPr>
        <w:t>曾担任顶新国际集团、现代•华泰汽车集团、意大利依尔萨集团等世界著名跨国集团销售总监、营销副总职务。</w:t>
      </w:r>
    </w:p>
    <w:p>
      <w:pPr>
        <w:tabs>
          <w:tab w:val="left" w:pos="2160"/>
        </w:tabs>
        <w:snapToGrid w:val="0"/>
        <w:spacing w:line="360" w:lineRule="exact"/>
        <w:ind w:left="1680" w:hanging="1680"/>
        <w:rPr>
          <w:rFonts w:hint="eastAsia" w:ascii="ˎ̥" w:hAnsi="ˎ̥"/>
          <w:szCs w:val="21"/>
        </w:rPr>
      </w:pPr>
      <w:r>
        <w:rPr>
          <w:sz w:val="24"/>
        </w:rPr>
        <w:t xml:space="preserve">★ </w:t>
      </w:r>
      <w:r>
        <w:rPr>
          <w:rStyle w:val="15"/>
          <w:iCs/>
          <w:sz w:val="24"/>
        </w:rPr>
        <w:t>徐显国</w:t>
      </w:r>
      <w:r>
        <w:rPr>
          <w:rStyle w:val="15"/>
          <w:rFonts w:hint="eastAsia"/>
          <w:iCs/>
          <w:sz w:val="24"/>
          <w:lang w:val="en-US" w:eastAsia="zh-CN"/>
        </w:rPr>
        <w:t xml:space="preserve">      </w:t>
      </w:r>
      <w:r>
        <w:rPr>
          <w:rFonts w:ascii="ˎ̥" w:hAnsi="ˎ̥"/>
          <w:szCs w:val="21"/>
        </w:rPr>
        <w:t>美国哈佛大学肯尼迪政府学院公共行政管理硕士，乔治华盛顿大学法学硕士，旧金山大学法学博士。创业家, 企业家,社会活动家及领导力提升,变革管理, 沟通谈判专家</w:t>
      </w:r>
    </w:p>
    <w:p>
      <w:pPr>
        <w:tabs>
          <w:tab w:val="left" w:pos="2160"/>
        </w:tabs>
        <w:snapToGrid w:val="0"/>
        <w:spacing w:line="360" w:lineRule="exact"/>
        <w:ind w:left="1678" w:hanging="1678"/>
        <w:rPr>
          <w:rFonts w:hint="eastAsia" w:ascii="ˎ̥" w:hAnsi="ˎ̥"/>
          <w:szCs w:val="21"/>
        </w:rPr>
      </w:pPr>
      <w:r>
        <w:rPr>
          <w:sz w:val="24"/>
        </w:rPr>
        <w:t>★</w:t>
      </w:r>
      <w:bookmarkStart w:id="2" w:name="OLE_LINK2"/>
      <w:r>
        <w:rPr>
          <w:rStyle w:val="15"/>
          <w:iCs/>
          <w:sz w:val="24"/>
        </w:rPr>
        <w:t>刘子安</w:t>
      </w:r>
      <w:bookmarkEnd w:id="2"/>
      <w:r>
        <w:rPr>
          <w:rStyle w:val="15"/>
          <w:rFonts w:hint="eastAsia"/>
          <w:iCs/>
          <w:sz w:val="24"/>
          <w:lang w:val="en-US" w:eastAsia="zh-CN"/>
        </w:rPr>
        <w:t xml:space="preserve">       </w:t>
      </w:r>
      <w:r>
        <w:rPr>
          <w:rFonts w:ascii="ˎ̥" w:hAnsi="ˎ̥"/>
          <w:szCs w:val="21"/>
        </w:rPr>
        <w:t>对外经济贸易大学国际商学院教授，EMBA\MBA导师</w:t>
      </w:r>
    </w:p>
    <w:p>
      <w:pPr>
        <w:widowControl/>
        <w:spacing w:before="280" w:after="280" w:line="240" w:lineRule="atLeast"/>
        <w:jc w:val="left"/>
        <w:rPr>
          <w:rFonts w:hint="eastAsia" w:ascii="ˎ̥" w:hAnsi="ˎ̥"/>
          <w:szCs w:val="21"/>
        </w:rPr>
      </w:pPr>
      <w:r>
        <w:rPr>
          <w:b/>
        </w:rPr>
        <w:t>备注：因老师的时间变动，我们会调整讲课顺序，个别调整的师资，会保持同一水平和级别。师资、课程及讲座、沙龙详细资料请以学员手册每期具体安排为准</w:t>
      </w:r>
    </w:p>
    <w:p>
      <w:pPr>
        <w:tabs>
          <w:tab w:val="left" w:pos="2160"/>
        </w:tabs>
        <w:snapToGrid w:val="0"/>
        <w:spacing w:line="240" w:lineRule="atLeast"/>
        <w:rPr>
          <w:rStyle w:val="15"/>
          <w:iCs/>
        </w:rPr>
      </w:pPr>
      <w:r>
        <w:rPr>
          <w:rStyle w:val="15"/>
          <w:iCs/>
        </w:rPr>
        <w:t>学员感言</w:t>
      </w:r>
    </w:p>
    <w:p>
      <w:pPr>
        <w:widowControl/>
        <w:spacing w:before="280" w:after="280" w:line="2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ˎ̥" w:hAnsi="ˎ̥"/>
          <w:szCs w:val="21"/>
        </w:rPr>
        <w:t>营销班真的给我开启了职业、工作、生活的一扇窗，使我的职业生涯更自信，工作更从容，生活更丰富多彩，同时带来了无穷的快乐。总之，营销班给了我知识智慧，友情和力量，我以上了</w:t>
      </w:r>
      <w:r>
        <w:rPr>
          <w:rFonts w:hint="eastAsia" w:ascii="ˎ̥" w:hAnsi="ˎ̥"/>
          <w:szCs w:val="21"/>
        </w:rPr>
        <w:t>营销班</w:t>
      </w:r>
      <w:r>
        <w:rPr>
          <w:rFonts w:ascii="ˎ̥" w:hAnsi="ˎ̥"/>
          <w:szCs w:val="21"/>
        </w:rPr>
        <w:t>而自豪，我以拥有这么多优秀的同学而骄傲。这一切，要感谢班主任刘老师，还有小门老师、小白老师……我上了</w:t>
      </w:r>
      <w:r>
        <w:rPr>
          <w:rFonts w:hint="eastAsia" w:ascii="ˎ̥" w:hAnsi="ˎ̥"/>
          <w:szCs w:val="21"/>
        </w:rPr>
        <w:t>营销班</w:t>
      </w:r>
      <w:r>
        <w:rPr>
          <w:rFonts w:ascii="ˎ̥" w:hAnsi="ˎ̥"/>
          <w:szCs w:val="21"/>
        </w:rPr>
        <w:t>，自信而充实并且为之骄傲！</w:t>
      </w:r>
      <w:r>
        <w:rPr>
          <w:rFonts w:ascii="宋体" w:hAnsi="宋体"/>
          <w:b/>
          <w:bCs/>
        </w:rPr>
        <w:t>————</w:t>
      </w:r>
      <w:r>
        <w:rPr>
          <w:rFonts w:ascii="楷体" w:hAnsi="楷体" w:eastAsia="楷体"/>
          <w:b/>
        </w:rPr>
        <w:t xml:space="preserve">石剑青  </w:t>
      </w:r>
    </w:p>
    <w:p>
      <w:pPr>
        <w:widowControl/>
        <w:spacing w:before="280" w:after="280" w:line="240" w:lineRule="atLeast"/>
        <w:ind w:firstLine="480"/>
        <w:jc w:val="left"/>
        <w:rPr>
          <w:rFonts w:ascii="楷体" w:hAnsi="楷体" w:eastAsia="楷体"/>
          <w:b/>
        </w:rPr>
      </w:pPr>
      <w:r>
        <w:rPr>
          <w:rFonts w:ascii="ˎ̥" w:hAnsi="ˎ̥"/>
          <w:szCs w:val="21"/>
        </w:rPr>
        <w:t>我认为我来参加营销班的学习，是在正确的时间、正确的地点、做了一件正确的事。经历学习的过程中，解决了不惑，愉悦了心情，增强了自信，结缘了朋友，带来了健康，岂能不快乐？！我学习，我快乐！</w:t>
      </w:r>
      <w:r>
        <w:rPr>
          <w:rFonts w:ascii="宋体" w:hAnsi="宋体"/>
          <w:b/>
          <w:bCs/>
        </w:rPr>
        <w:t>————</w:t>
      </w:r>
      <w:r>
        <w:rPr>
          <w:rFonts w:ascii="楷体" w:hAnsi="楷体" w:eastAsia="楷体"/>
          <w:b/>
        </w:rPr>
        <w:t>姜志刚</w:t>
      </w:r>
    </w:p>
    <w:p>
      <w:pPr>
        <w:widowControl/>
        <w:spacing w:before="280" w:after="280" w:line="240" w:lineRule="atLeast"/>
        <w:ind w:firstLine="315"/>
        <w:jc w:val="left"/>
        <w:rPr>
          <w:rFonts w:ascii="楷体" w:hAnsi="楷体" w:eastAsia="楷体"/>
          <w:b/>
        </w:rPr>
      </w:pPr>
      <w:r>
        <w:rPr>
          <w:rFonts w:ascii="ˎ̥" w:hAnsi="ˎ̥"/>
          <w:szCs w:val="21"/>
        </w:rPr>
        <w:t>我深深爱上了我们这个班级，期待着每一次与大家相聚。怀揣着一颗谦恭的心同大家一起聆听最前端的营销知识，真诚的与同学们相处，感恩所有为我们这个班费心、出力的每一位老师和班委</w:t>
      </w:r>
      <w:r>
        <w:rPr>
          <w:rFonts w:ascii="宋体" w:hAnsi="宋体"/>
          <w:b/>
          <w:bCs/>
        </w:rPr>
        <w:t>—</w:t>
      </w:r>
      <w:r>
        <w:rPr>
          <w:rFonts w:ascii="楷体" w:hAnsi="楷体" w:eastAsia="楷体"/>
          <w:b/>
        </w:rPr>
        <w:t>宋  琳</w:t>
      </w:r>
    </w:p>
    <w:bookmarkEnd w:id="0"/>
    <w:p>
      <w:pPr>
        <w:widowControl/>
        <w:suppressAutoHyphens w:val="0"/>
        <w:ind w:firstLine="723" w:firstLineChars="150"/>
        <w:jc w:val="left"/>
        <w:rPr>
          <w:rFonts w:ascii="楷体_GB2312" w:hAnsi="楷体_GB2312" w:eastAsia="楷体_GB2312"/>
          <w:b/>
          <w:color w:val="FF0000"/>
          <w:sz w:val="48"/>
          <w:szCs w:val="48"/>
        </w:rPr>
      </w:pPr>
      <w:r>
        <w:rPr>
          <w:rFonts w:ascii="楷体_GB2312" w:hAnsi="楷体_GB2312" w:eastAsia="楷体_GB2312"/>
          <w:b/>
          <w:color w:val="FF0000"/>
          <w:sz w:val="48"/>
          <w:szCs w:val="48"/>
        </w:rPr>
        <w:br w:type="page"/>
      </w:r>
      <w:r>
        <w:rPr>
          <w:rFonts w:hint="eastAsia" w:ascii="楷体_GB2312" w:hAnsi="楷体_GB2312" w:eastAsia="楷体_GB2312"/>
          <w:b/>
          <w:color w:val="FF0000"/>
          <w:sz w:val="48"/>
          <w:szCs w:val="48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b/>
          <w:color w:val="FF0000"/>
          <w:sz w:val="36"/>
          <w:szCs w:val="36"/>
        </w:rPr>
        <w:t>MINI--营销管理与创新实战</w:t>
      </w:r>
      <w:r>
        <w:rPr>
          <w:rFonts w:hint="eastAsia" w:ascii="楷体_GB2312" w:hAnsi="楷体_GB2312" w:eastAsia="楷体_GB2312"/>
          <w:b/>
          <w:color w:val="FF0000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/>
          <w:b/>
          <w:color w:val="FF0000"/>
          <w:sz w:val="36"/>
          <w:szCs w:val="36"/>
          <w:lang w:val="en-US" w:eastAsia="zh-CN"/>
        </w:rPr>
        <w:t>CMO</w:t>
      </w:r>
      <w:r>
        <w:rPr>
          <w:rFonts w:hint="eastAsia" w:ascii="楷体_GB2312" w:hAnsi="楷体_GB2312" w:eastAsia="楷体_GB2312"/>
          <w:b/>
          <w:color w:val="FF0000"/>
          <w:sz w:val="36"/>
          <w:szCs w:val="36"/>
          <w:lang w:eastAsia="zh-CN"/>
        </w:rPr>
        <w:t>）</w:t>
      </w:r>
      <w:r>
        <w:rPr>
          <w:rFonts w:hint="eastAsia" w:ascii="楷体_GB2312" w:hAnsi="楷体_GB2312" w:eastAsia="楷体_GB2312"/>
          <w:b/>
          <w:color w:val="FF0000"/>
          <w:sz w:val="36"/>
          <w:szCs w:val="36"/>
        </w:rPr>
        <w:t>班报名表</w:t>
      </w:r>
    </w:p>
    <w:tbl>
      <w:tblPr>
        <w:tblStyle w:val="19"/>
        <w:tblpPr w:leftFromText="180" w:rightFromText="180" w:vertAnchor="page" w:horzAnchor="page" w:tblpX="1495" w:tblpY="2172"/>
        <w:tblOverlap w:val="never"/>
        <w:tblW w:w="98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598"/>
        <w:gridCol w:w="974"/>
        <w:gridCol w:w="1383"/>
        <w:gridCol w:w="1184"/>
        <w:gridCol w:w="199"/>
        <w:gridCol w:w="986"/>
        <w:gridCol w:w="792"/>
        <w:gridCol w:w="196"/>
        <w:gridCol w:w="1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49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257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 xml:space="preserve">  性  别</w:t>
            </w:r>
          </w:p>
        </w:tc>
        <w:tc>
          <w:tcPr>
            <w:tcW w:w="4381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211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103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办公电话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ind w:firstLine="422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 xml:space="preserve">  Email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 xml:space="preserve">  手  机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办公电话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 xml:space="preserve">  Email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451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工 作 单 位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ind w:firstLine="207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职  务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单位规模（人数）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管理年限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451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 xml:space="preserve">     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832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ind w:firstLine="183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工 作 单 位 地 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832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发票项目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bCs/>
                <w:color w:val="000000"/>
                <w:u w:val="single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培训费或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发票具名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电话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15911037933 赵老师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103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报名传真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010-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60531730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832" w:type="dxa"/>
            <w:gridSpan w:val="10"/>
            <w:tcBorders>
              <w:top w:val="thinThickSmallGap" w:color="000000" w:sz="28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教育背景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时    间</w:t>
            </w:r>
          </w:p>
        </w:tc>
        <w:tc>
          <w:tcPr>
            <w:tcW w:w="5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院校名称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专业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531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358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至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ind w:firstLine="103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学习方式</w:t>
            </w:r>
          </w:p>
        </w:tc>
        <w:tc>
          <w:tcPr>
            <w:tcW w:w="5139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集中授课/商战模拟/讲座/论坛/联谊/名企考察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ind w:firstLine="103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地 点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9832" w:type="dxa"/>
            <w:gridSpan w:val="10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参加本班学习，您最希望收获什么？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1、系统学习营销的知识和技能，提升营销工作的业绩□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2、拓展战略视野,整合资源网络,结交事业伙伴□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3、目前关注领域：□人力资源管理  □财务与投融资  □运营管理  □战略管理  □营销创新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832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单位盖章：                                  报名学员本人签字：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832" w:type="dxa"/>
            <w:gridSpan w:val="10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注：请认真填写此表并传真至01</w:t>
            </w:r>
            <w:r>
              <w:rPr>
                <w:rFonts w:hint="eastAsia" w:ascii="宋体" w:hAnsi="宋体"/>
                <w:b/>
                <w:szCs w:val="21"/>
              </w:rPr>
              <w:t>0-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60531730</w:t>
            </w:r>
            <w:r>
              <w:rPr>
                <w:rFonts w:ascii="宋体" w:hAnsi="宋体"/>
                <w:b/>
                <w:szCs w:val="21"/>
              </w:rPr>
              <w:t>；经审核资格通过后发送“入学通知书”，学员收到入学通知书三日内办理汇款手续，并将银行汇款底联传真至招办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010-60531730赵</w:t>
            </w:r>
            <w:r>
              <w:rPr>
                <w:rFonts w:ascii="宋体" w:hAnsi="宋体"/>
                <w:b/>
                <w:szCs w:val="21"/>
              </w:rPr>
              <w:t>老师收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</w:tbl>
    <w:p>
      <w:pPr>
        <w:wordWrap w:val="0"/>
        <w:spacing w:line="320" w:lineRule="exact"/>
        <w:jc w:val="righ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b/>
          <w:bCs/>
        </w:rPr>
        <w:t>填表日期： 年  月  日</w:t>
      </w:r>
    </w:p>
    <w:p>
      <w:pPr>
        <w:rPr>
          <w:b/>
          <w:bCs/>
        </w:rPr>
      </w:pPr>
    </w:p>
    <w:p>
      <w:pPr>
        <w:spacing w:line="320" w:lineRule="exact"/>
        <w:rPr>
          <w:color w:val="FF0000"/>
        </w:rPr>
      </w:pPr>
      <w:r>
        <w:rPr>
          <w:color w:val="FF0000"/>
        </w:rPr>
        <w:t>所有内容必须填写，如以传真或现场填写的形式提交入学申请，必须由学员本人签字确认</w:t>
      </w:r>
    </w:p>
    <w:p>
      <w:pPr>
        <w:spacing w:line="320" w:lineRule="exact"/>
        <w:jc w:val="right"/>
      </w:pPr>
      <w:r>
        <w:rPr>
          <w:rFonts w:ascii="楷体_GB2312" w:hAnsi="楷体_GB2312" w:eastAsia="楷体_GB2312" w:cs="Arial"/>
          <w:b/>
        </w:rPr>
        <w:t>本页复印有效</w:t>
      </w:r>
    </w:p>
    <w:p>
      <w:pPr>
        <w:spacing w:line="320" w:lineRule="exact"/>
        <w:rPr>
          <w:color w:val="FF0000"/>
        </w:rPr>
      </w:pPr>
    </w:p>
    <w:sectPr>
      <w:headerReference r:id="rId3" w:type="default"/>
      <w:footerReference r:id="rId4" w:type="default"/>
      <w:pgSz w:w="11905" w:h="16837"/>
      <w:pgMar w:top="796" w:right="1304" w:bottom="623" w:left="1304" w:header="623" w:footer="32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叶根友毛笔行书2.0版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,Verdana,Arial">
    <w:altName w:val="宋体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姚体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exact"/>
      <w:jc w:val="center"/>
      <w:rPr>
        <w:b/>
        <w:color w:val="FF0000"/>
        <w:sz w:val="28"/>
        <w:szCs w:val="28"/>
      </w:rPr>
    </w:pPr>
    <w:r>
      <w:rPr>
        <w:rFonts w:hint="eastAsia"/>
        <w:color w:val="333333"/>
        <w:szCs w:val="21"/>
      </w:rPr>
      <w:t>会营销者得天下！本班旨在培养长青型企业商战领航人！</w:t>
    </w:r>
  </w:p>
  <w:p>
    <w:pPr>
      <w:pStyle w:val="8"/>
      <w:rPr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楷体_GB2312" w:hAnsi="楷体_GB2312" w:eastAsia="楷体_GB2312"/>
        <w:b/>
        <w:bCs/>
        <w:color w:val="FF0000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E9"/>
    <w:rsid w:val="00094D75"/>
    <w:rsid w:val="000E53FC"/>
    <w:rsid w:val="001403D7"/>
    <w:rsid w:val="00151832"/>
    <w:rsid w:val="00152C5A"/>
    <w:rsid w:val="001A208C"/>
    <w:rsid w:val="00263456"/>
    <w:rsid w:val="002A5B9D"/>
    <w:rsid w:val="002C58E4"/>
    <w:rsid w:val="003A3371"/>
    <w:rsid w:val="004B0B7E"/>
    <w:rsid w:val="005425DD"/>
    <w:rsid w:val="00552ECB"/>
    <w:rsid w:val="006C309D"/>
    <w:rsid w:val="006D0972"/>
    <w:rsid w:val="006F236D"/>
    <w:rsid w:val="00742723"/>
    <w:rsid w:val="007B54E0"/>
    <w:rsid w:val="007D49D3"/>
    <w:rsid w:val="007E58D0"/>
    <w:rsid w:val="007F7DC1"/>
    <w:rsid w:val="00811F37"/>
    <w:rsid w:val="0095330B"/>
    <w:rsid w:val="00971B63"/>
    <w:rsid w:val="009748A8"/>
    <w:rsid w:val="00980551"/>
    <w:rsid w:val="00992AE9"/>
    <w:rsid w:val="009C797E"/>
    <w:rsid w:val="00A6156A"/>
    <w:rsid w:val="00A654D8"/>
    <w:rsid w:val="00AA31BE"/>
    <w:rsid w:val="00B10CF7"/>
    <w:rsid w:val="00B2759B"/>
    <w:rsid w:val="00C60A42"/>
    <w:rsid w:val="00D40B2B"/>
    <w:rsid w:val="00D912E9"/>
    <w:rsid w:val="00E15862"/>
    <w:rsid w:val="00F3181F"/>
    <w:rsid w:val="00F46DB8"/>
    <w:rsid w:val="0F8A2FD2"/>
    <w:rsid w:val="0FC10EF0"/>
    <w:rsid w:val="1BB96F92"/>
    <w:rsid w:val="1C31282C"/>
    <w:rsid w:val="21B62123"/>
    <w:rsid w:val="2D185840"/>
    <w:rsid w:val="33E34A27"/>
    <w:rsid w:val="36E00153"/>
    <w:rsid w:val="3E134CA2"/>
    <w:rsid w:val="40F7390E"/>
    <w:rsid w:val="4CA21857"/>
    <w:rsid w:val="4CBC490E"/>
    <w:rsid w:val="516658A5"/>
    <w:rsid w:val="5B33580A"/>
    <w:rsid w:val="5E6D7531"/>
    <w:rsid w:val="6BDA3526"/>
    <w:rsid w:val="6E7C71E0"/>
    <w:rsid w:val="72606203"/>
    <w:rsid w:val="7BF326C6"/>
    <w:rsid w:val="7E0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outlineLvl w:val="0"/>
    </w:pPr>
    <w:rPr>
      <w:rFonts w:ascii="Verdana" w:hAnsi="Verdana"/>
      <w:b/>
      <w:bCs/>
      <w:sz w:val="18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0"/>
      </w:tabs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4"/>
    <w:qFormat/>
    <w:uiPriority w:val="0"/>
    <w:rPr>
      <w:rFonts w:cs="Tahoma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/>
      <w:sz w:val="24"/>
    </w:rPr>
  </w:style>
  <w:style w:type="paragraph" w:styleId="13">
    <w:name w:val="Title"/>
    <w:basedOn w:val="1"/>
    <w:next w:val="4"/>
    <w:qFormat/>
    <w:uiPriority w:val="0"/>
    <w:pPr>
      <w:keepNext/>
      <w:keepLines/>
      <w:overflowPunct w:val="0"/>
      <w:spacing w:before="240" w:after="62"/>
      <w:jc w:val="center"/>
    </w:pPr>
    <w:rPr>
      <w:rFonts w:ascii="Arial" w:hAnsi="Arial" w:cs="Tahoma"/>
      <w:b/>
      <w:bCs/>
      <w:sz w:val="32"/>
      <w:szCs w:val="28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800080"/>
      <w:u w:val="single"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character" w:customStyle="1" w:styleId="20">
    <w:name w:val="WW8Num1z0"/>
    <w:qFormat/>
    <w:uiPriority w:val="0"/>
    <w:rPr>
      <w:rFonts w:ascii="Wingdings" w:hAnsi="Wingdings"/>
    </w:rPr>
  </w:style>
  <w:style w:type="character" w:customStyle="1" w:styleId="21">
    <w:name w:val="WW8Num2z0"/>
    <w:qFormat/>
    <w:uiPriority w:val="0"/>
    <w:rPr>
      <w:rFonts w:ascii="Wingdings" w:hAnsi="Wingdings" w:eastAsia="Wingdings" w:cs="Wingdings"/>
    </w:rPr>
  </w:style>
  <w:style w:type="character" w:customStyle="1" w:styleId="22">
    <w:name w:val="WW8Num2z1"/>
    <w:qFormat/>
    <w:uiPriority w:val="0"/>
    <w:rPr>
      <w:rFonts w:ascii="Wingdings" w:hAnsi="Wingdings"/>
    </w:rPr>
  </w:style>
  <w:style w:type="character" w:customStyle="1" w:styleId="23">
    <w:name w:val="WW8Num3z0"/>
    <w:qFormat/>
    <w:uiPriority w:val="0"/>
    <w:rPr>
      <w:rFonts w:ascii="Wingdings" w:hAnsi="Wingdings" w:eastAsia="Wingdings" w:cs="Wingdings"/>
    </w:rPr>
  </w:style>
  <w:style w:type="character" w:customStyle="1" w:styleId="24">
    <w:name w:val="WW8Num3z1"/>
    <w:qFormat/>
    <w:uiPriority w:val="0"/>
    <w:rPr>
      <w:rFonts w:ascii="Wingdings" w:hAnsi="Wingdings"/>
    </w:rPr>
  </w:style>
  <w:style w:type="character" w:customStyle="1" w:styleId="25">
    <w:name w:val="WW8Num4z0"/>
    <w:qFormat/>
    <w:uiPriority w:val="0"/>
    <w:rPr>
      <w:rFonts w:ascii="仿宋_GB2312" w:hAnsi="仿宋_GB2312" w:eastAsia="仿宋_GB2312" w:cs="Times New Roman"/>
    </w:rPr>
  </w:style>
  <w:style w:type="character" w:customStyle="1" w:styleId="26">
    <w:name w:val="WW8Num4z1"/>
    <w:qFormat/>
    <w:uiPriority w:val="0"/>
    <w:rPr>
      <w:rFonts w:ascii="Wingdings" w:hAnsi="Wingdings"/>
    </w:rPr>
  </w:style>
  <w:style w:type="character" w:customStyle="1" w:styleId="27">
    <w:name w:val="9p1"/>
    <w:basedOn w:val="14"/>
    <w:qFormat/>
    <w:uiPriority w:val="0"/>
    <w:rPr>
      <w:sz w:val="18"/>
      <w:szCs w:val="18"/>
    </w:rPr>
  </w:style>
  <w:style w:type="character" w:customStyle="1" w:styleId="28">
    <w:name w:val="chinesegray1"/>
    <w:basedOn w:val="14"/>
    <w:qFormat/>
    <w:uiPriority w:val="0"/>
  </w:style>
  <w:style w:type="character" w:customStyle="1" w:styleId="29">
    <w:name w:val="style101"/>
    <w:basedOn w:val="14"/>
    <w:qFormat/>
    <w:uiPriority w:val="0"/>
    <w:rPr>
      <w:sz w:val="16"/>
      <w:szCs w:val="16"/>
    </w:rPr>
  </w:style>
  <w:style w:type="character" w:customStyle="1" w:styleId="30">
    <w:name w:val="word1"/>
    <w:basedOn w:val="14"/>
    <w:qFormat/>
    <w:uiPriority w:val="0"/>
    <w:rPr>
      <w:rFonts w:ascii="ˎ̥" w:hAnsi="ˎ̥"/>
      <w:sz w:val="23"/>
      <w:szCs w:val="23"/>
      <w:u w:val="none"/>
    </w:rPr>
  </w:style>
  <w:style w:type="character" w:customStyle="1" w:styleId="31">
    <w:name w:val="indetail1"/>
    <w:basedOn w:val="14"/>
    <w:qFormat/>
    <w:uiPriority w:val="0"/>
    <w:rPr>
      <w:sz w:val="18"/>
      <w:szCs w:val="18"/>
    </w:rPr>
  </w:style>
  <w:style w:type="character" w:customStyle="1" w:styleId="32">
    <w:name w:val="日程表正文"/>
    <w:basedOn w:val="14"/>
    <w:qFormat/>
    <w:uiPriority w:val="0"/>
    <w:rPr>
      <w:rFonts w:eastAsia="宋体"/>
      <w:color w:val="000000"/>
      <w:sz w:val="21"/>
    </w:rPr>
  </w:style>
  <w:style w:type="character" w:customStyle="1" w:styleId="33">
    <w:name w:val="style31"/>
    <w:basedOn w:val="14"/>
    <w:qFormat/>
    <w:uiPriority w:val="0"/>
    <w:rPr>
      <w:sz w:val="18"/>
      <w:szCs w:val="18"/>
    </w:rPr>
  </w:style>
  <w:style w:type="paragraph" w:customStyle="1" w:styleId="34">
    <w:name w:val="标签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35">
    <w:name w:val="目录"/>
    <w:basedOn w:val="1"/>
    <w:qFormat/>
    <w:uiPriority w:val="0"/>
    <w:pPr>
      <w:suppressLineNumbers/>
    </w:pPr>
    <w:rPr>
      <w:rFonts w:cs="Tahoma"/>
    </w:rPr>
  </w:style>
  <w:style w:type="paragraph" w:customStyle="1" w:styleId="36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</w:rPr>
  </w:style>
  <w:style w:type="paragraph" w:customStyle="1" w:styleId="3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</w:rPr>
  </w:style>
  <w:style w:type="paragraph" w:customStyle="1" w:styleId="38">
    <w:name w:val="标题4"/>
    <w:basedOn w:val="3"/>
    <w:qFormat/>
    <w:uiPriority w:val="0"/>
    <w:pPr>
      <w:widowControl/>
      <w:tabs>
        <w:tab w:val="clear" w:pos="0"/>
      </w:tabs>
      <w:spacing w:after="160" w:line="240" w:lineRule="exact"/>
      <w:jc w:val="left"/>
      <w:outlineLvl w:val="9"/>
    </w:pPr>
    <w:rPr>
      <w:rFonts w:eastAsia="Times New Roman" w:cs="Verdana"/>
      <w:b w:val="0"/>
      <w:kern w:val="0"/>
      <w:sz w:val="24"/>
      <w:szCs w:val="20"/>
      <w:lang w:val="zh-CN"/>
    </w:rPr>
  </w:style>
  <w:style w:type="paragraph" w:customStyle="1" w:styleId="39">
    <w:name w:val="框内容"/>
    <w:basedOn w:val="4"/>
    <w:qFormat/>
    <w:uiPriority w:val="0"/>
  </w:style>
  <w:style w:type="paragraph" w:customStyle="1" w:styleId="40">
    <w:name w:val="表格内容"/>
    <w:basedOn w:val="1"/>
    <w:qFormat/>
    <w:uiPriority w:val="0"/>
    <w:pPr>
      <w:suppressLineNumbers/>
    </w:pPr>
  </w:style>
  <w:style w:type="paragraph" w:customStyle="1" w:styleId="41">
    <w:name w:val="表格标题"/>
    <w:basedOn w:val="40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606</Words>
  <Characters>3456</Characters>
  <Lines>28</Lines>
  <Paragraphs>8</Paragraphs>
  <ScaleCrop>false</ScaleCrop>
  <LinksUpToDate>false</LinksUpToDate>
  <CharactersWithSpaces>4054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2016-11-09T07:30:00Z</dcterms:created>
  <dc:creator>YlmF</dc:creator>
  <cp:lastModifiedBy>Administrator</cp:lastModifiedBy>
  <cp:lastPrinted>2010-01-25T01:57:00Z</cp:lastPrinted>
  <dcterms:modified xsi:type="dcterms:W3CDTF">2017-08-25T07:29:32Z</dcterms:modified>
  <dc:title>清华大学营销管理与创新实战高级研修班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